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8" w:type="dxa"/>
        <w:tblLayout w:type="fixed"/>
        <w:tblLook w:val="0000" w:firstRow="0" w:lastRow="0" w:firstColumn="0" w:lastColumn="0" w:noHBand="0" w:noVBand="0"/>
      </w:tblPr>
      <w:tblGrid>
        <w:gridCol w:w="9000"/>
      </w:tblGrid>
      <w:tr w:rsidR="00DC75E3" w:rsidRPr="008A0B43" w14:paraId="2887B846" w14:textId="77777777" w:rsidTr="00CB00E3">
        <w:tc>
          <w:tcPr>
            <w:tcW w:w="9000" w:type="dxa"/>
          </w:tcPr>
          <w:p w14:paraId="671194D6" w14:textId="77777777" w:rsidR="00DC75E3" w:rsidRPr="008A0B43" w:rsidRDefault="00DC75E3" w:rsidP="00DF7FB8">
            <w:pPr>
              <w:spacing w:before="120"/>
              <w:rPr>
                <w:rStyle w:val="Normal1"/>
                <w:rFonts w:ascii="Verdana" w:hAnsi="Verdana"/>
                <w:b/>
                <w:sz w:val="32"/>
                <w:szCs w:val="32"/>
              </w:rPr>
            </w:pPr>
            <w:r w:rsidRPr="008A0B43">
              <w:rPr>
                <w:rFonts w:ascii="Verdana" w:hAnsi="Verdana"/>
                <w:b/>
                <w:sz w:val="32"/>
                <w:szCs w:val="32"/>
              </w:rPr>
              <w:t xml:space="preserve">Module </w:t>
            </w:r>
            <w:r w:rsidR="00DF7FB8">
              <w:rPr>
                <w:rFonts w:ascii="Verdana" w:hAnsi="Verdana"/>
                <w:b/>
                <w:sz w:val="32"/>
                <w:szCs w:val="32"/>
              </w:rPr>
              <w:t>7</w:t>
            </w:r>
            <w:r w:rsidR="006B048F">
              <w:rPr>
                <w:rFonts w:ascii="Verdana" w:hAnsi="Verdana"/>
                <w:b/>
                <w:sz w:val="32"/>
                <w:szCs w:val="32"/>
              </w:rPr>
              <w:t xml:space="preserve">: </w:t>
            </w:r>
            <w:r w:rsidR="008D35B6" w:rsidRPr="008D35B6">
              <w:rPr>
                <w:rFonts w:ascii="Verdana" w:hAnsi="Verdana"/>
                <w:b/>
                <w:sz w:val="32"/>
                <w:szCs w:val="32"/>
              </w:rPr>
              <w:t xml:space="preserve">Collecting Data on </w:t>
            </w:r>
            <w:r w:rsidR="004C7D30">
              <w:rPr>
                <w:rFonts w:ascii="Verdana" w:hAnsi="Verdana"/>
                <w:b/>
                <w:sz w:val="32"/>
                <w:szCs w:val="32"/>
              </w:rPr>
              <w:t>Malaria</w:t>
            </w:r>
            <w:r w:rsidR="008C1F57">
              <w:rPr>
                <w:rFonts w:ascii="Verdana" w:hAnsi="Verdana"/>
                <w:b/>
                <w:sz w:val="32"/>
                <w:szCs w:val="32"/>
              </w:rPr>
              <w:t xml:space="preserve"> in National Surveys</w:t>
            </w:r>
          </w:p>
        </w:tc>
      </w:tr>
      <w:tr w:rsidR="00DC75E3" w:rsidRPr="008A0B43" w14:paraId="3B9AC6B7" w14:textId="77777777" w:rsidTr="00CB00E3">
        <w:tc>
          <w:tcPr>
            <w:tcW w:w="9000" w:type="dxa"/>
          </w:tcPr>
          <w:p w14:paraId="79B529CC" w14:textId="77777777" w:rsidR="00C6312C" w:rsidRPr="008A0B43" w:rsidRDefault="00C6312C" w:rsidP="00392D9C">
            <w:pPr>
              <w:pStyle w:val="Heading1"/>
              <w:rPr>
                <w:rFonts w:ascii="Verdana" w:hAnsi="Verdana"/>
              </w:rPr>
            </w:pPr>
          </w:p>
          <w:p w14:paraId="3611652E" w14:textId="77777777" w:rsidR="00DC75E3" w:rsidRPr="007E4BE1" w:rsidRDefault="00C6312C" w:rsidP="00392D9C">
            <w:pPr>
              <w:pStyle w:val="Heading1"/>
              <w:rPr>
                <w:rStyle w:val="Normal1"/>
                <w:rFonts w:ascii="Verdana" w:hAnsi="Verdana"/>
                <w:b w:val="0"/>
                <w:sz w:val="20"/>
                <w:szCs w:val="22"/>
              </w:rPr>
            </w:pPr>
            <w:r w:rsidRPr="007E4BE1">
              <w:rPr>
                <w:rFonts w:ascii="Verdana" w:hAnsi="Verdana"/>
                <w:sz w:val="24"/>
              </w:rPr>
              <w:t>PREPARATION</w:t>
            </w:r>
            <w:r w:rsidRPr="007E4BE1">
              <w:rPr>
                <w:rStyle w:val="Normal1"/>
                <w:rFonts w:ascii="Verdana" w:hAnsi="Verdana"/>
                <w:b w:val="0"/>
                <w:sz w:val="20"/>
                <w:szCs w:val="22"/>
              </w:rPr>
              <w:t xml:space="preserve"> </w:t>
            </w:r>
          </w:p>
          <w:p w14:paraId="5463691B" w14:textId="77777777" w:rsidR="00DC75E3" w:rsidRPr="00B82466" w:rsidRDefault="00DC75E3" w:rsidP="00DC75E3">
            <w:pPr>
              <w:spacing w:before="120"/>
              <w:ind w:left="342"/>
              <w:rPr>
                <w:rFonts w:ascii="Verdana" w:hAnsi="Verdana"/>
                <w:b/>
                <w:sz w:val="22"/>
                <w:szCs w:val="22"/>
              </w:rPr>
            </w:pPr>
            <w:r w:rsidRPr="00B82466">
              <w:rPr>
                <w:rStyle w:val="Normal1"/>
                <w:rFonts w:ascii="Verdana" w:hAnsi="Verdana"/>
                <w:b/>
                <w:sz w:val="22"/>
                <w:szCs w:val="22"/>
              </w:rPr>
              <w:t xml:space="preserve">Review Instructor Guide </w:t>
            </w:r>
          </w:p>
          <w:p w14:paraId="04C41105" w14:textId="77777777" w:rsidR="00DC75E3" w:rsidRPr="00B82466" w:rsidRDefault="00DC75E3" w:rsidP="00DC75E3">
            <w:pPr>
              <w:spacing w:before="120"/>
              <w:ind w:left="342"/>
              <w:rPr>
                <w:rStyle w:val="Normal1"/>
                <w:rFonts w:ascii="Verdana" w:hAnsi="Verdana"/>
                <w:b/>
                <w:sz w:val="22"/>
                <w:szCs w:val="22"/>
              </w:rPr>
            </w:pPr>
            <w:r w:rsidRPr="00B82466">
              <w:rPr>
                <w:rStyle w:val="Normal1"/>
                <w:rFonts w:ascii="Verdana" w:hAnsi="Verdana"/>
                <w:b/>
                <w:sz w:val="22"/>
                <w:szCs w:val="22"/>
              </w:rPr>
              <w:t>Equipment, Materials, Supplies</w:t>
            </w:r>
          </w:p>
          <w:p w14:paraId="70CDA8FB" w14:textId="77777777" w:rsidR="00B82466" w:rsidRPr="008A0B43" w:rsidRDefault="00B82466" w:rsidP="00EF2E8D">
            <w:pPr>
              <w:numPr>
                <w:ilvl w:val="0"/>
                <w:numId w:val="9"/>
              </w:numPr>
              <w:spacing w:before="120"/>
              <w:rPr>
                <w:rStyle w:val="Normal1"/>
                <w:rFonts w:ascii="Verdana" w:hAnsi="Verdana"/>
                <w:sz w:val="22"/>
                <w:szCs w:val="22"/>
              </w:rPr>
            </w:pPr>
            <w:r w:rsidRPr="008A0B43">
              <w:rPr>
                <w:rStyle w:val="Normal1"/>
                <w:rFonts w:ascii="Verdana" w:hAnsi="Verdana"/>
                <w:sz w:val="22"/>
                <w:szCs w:val="22"/>
              </w:rPr>
              <w:t xml:space="preserve">LCD </w:t>
            </w:r>
            <w:r>
              <w:rPr>
                <w:rStyle w:val="Normal1"/>
                <w:rFonts w:ascii="Verdana" w:hAnsi="Verdana"/>
                <w:sz w:val="22"/>
                <w:szCs w:val="22"/>
              </w:rPr>
              <w:t>p</w:t>
            </w:r>
            <w:r w:rsidRPr="008A0B43">
              <w:rPr>
                <w:rStyle w:val="Normal1"/>
                <w:rFonts w:ascii="Verdana" w:hAnsi="Verdana"/>
                <w:sz w:val="22"/>
                <w:szCs w:val="22"/>
              </w:rPr>
              <w:t xml:space="preserve">rojector and </w:t>
            </w:r>
            <w:r>
              <w:rPr>
                <w:rStyle w:val="Normal1"/>
                <w:rFonts w:ascii="Verdana" w:hAnsi="Verdana"/>
                <w:sz w:val="22"/>
                <w:szCs w:val="22"/>
              </w:rPr>
              <w:t>s</w:t>
            </w:r>
            <w:r w:rsidRPr="008A0B43">
              <w:rPr>
                <w:rStyle w:val="Normal1"/>
                <w:rFonts w:ascii="Verdana" w:hAnsi="Verdana"/>
                <w:sz w:val="22"/>
                <w:szCs w:val="22"/>
              </w:rPr>
              <w:t>creen</w:t>
            </w:r>
          </w:p>
          <w:p w14:paraId="1CD89FEB" w14:textId="77777777" w:rsidR="00B82466" w:rsidRPr="008A0B43" w:rsidRDefault="00B82466" w:rsidP="00EF2E8D">
            <w:pPr>
              <w:numPr>
                <w:ilvl w:val="0"/>
                <w:numId w:val="9"/>
              </w:numPr>
              <w:spacing w:before="120"/>
              <w:rPr>
                <w:rStyle w:val="Normal1"/>
                <w:rFonts w:ascii="Verdana" w:hAnsi="Verdana"/>
                <w:sz w:val="22"/>
                <w:szCs w:val="22"/>
              </w:rPr>
            </w:pPr>
            <w:r w:rsidRPr="008A0B43">
              <w:rPr>
                <w:rStyle w:val="Normal1"/>
                <w:rFonts w:ascii="Verdana" w:hAnsi="Verdana"/>
                <w:sz w:val="22"/>
                <w:szCs w:val="22"/>
              </w:rPr>
              <w:t xml:space="preserve">Flipchart or </w:t>
            </w:r>
            <w:r>
              <w:rPr>
                <w:rStyle w:val="Normal1"/>
                <w:rFonts w:ascii="Verdana" w:hAnsi="Verdana"/>
                <w:sz w:val="22"/>
                <w:szCs w:val="22"/>
              </w:rPr>
              <w:t>w</w:t>
            </w:r>
            <w:r w:rsidRPr="008A0B43">
              <w:rPr>
                <w:rStyle w:val="Normal1"/>
                <w:rFonts w:ascii="Verdana" w:hAnsi="Verdana"/>
                <w:sz w:val="22"/>
                <w:szCs w:val="22"/>
              </w:rPr>
              <w:t xml:space="preserve">riting </w:t>
            </w:r>
            <w:r>
              <w:rPr>
                <w:rStyle w:val="Normal1"/>
                <w:rFonts w:ascii="Verdana" w:hAnsi="Verdana"/>
                <w:sz w:val="22"/>
                <w:szCs w:val="22"/>
              </w:rPr>
              <w:t>b</w:t>
            </w:r>
            <w:r w:rsidRPr="008A0B43">
              <w:rPr>
                <w:rStyle w:val="Normal1"/>
                <w:rFonts w:ascii="Verdana" w:hAnsi="Verdana"/>
                <w:sz w:val="22"/>
                <w:szCs w:val="22"/>
              </w:rPr>
              <w:t>oard</w:t>
            </w:r>
          </w:p>
          <w:p w14:paraId="3D7BC23A" w14:textId="77777777" w:rsidR="00B82466" w:rsidRPr="008A0B43" w:rsidRDefault="00B82466" w:rsidP="00EF2E8D">
            <w:pPr>
              <w:numPr>
                <w:ilvl w:val="0"/>
                <w:numId w:val="9"/>
              </w:numPr>
              <w:spacing w:before="120"/>
              <w:rPr>
                <w:rStyle w:val="Normal1"/>
                <w:rFonts w:ascii="Verdana" w:hAnsi="Verdana"/>
                <w:sz w:val="22"/>
                <w:szCs w:val="22"/>
              </w:rPr>
            </w:pPr>
            <w:r w:rsidRPr="008A0B43">
              <w:rPr>
                <w:rStyle w:val="Normal1"/>
                <w:rFonts w:ascii="Verdana" w:hAnsi="Verdana"/>
                <w:sz w:val="22"/>
                <w:szCs w:val="22"/>
              </w:rPr>
              <w:t>Markers</w:t>
            </w:r>
          </w:p>
          <w:p w14:paraId="4FD70C54" w14:textId="77777777" w:rsidR="007E4BE1" w:rsidRDefault="007E4BE1" w:rsidP="00EF2E8D">
            <w:pPr>
              <w:numPr>
                <w:ilvl w:val="0"/>
                <w:numId w:val="9"/>
              </w:numPr>
              <w:spacing w:before="120"/>
              <w:rPr>
                <w:rStyle w:val="Normal1"/>
                <w:rFonts w:ascii="Verdana" w:hAnsi="Verdana"/>
                <w:sz w:val="22"/>
                <w:szCs w:val="22"/>
              </w:rPr>
            </w:pPr>
            <w:r>
              <w:rPr>
                <w:rStyle w:val="Normal1"/>
                <w:rFonts w:ascii="Verdana" w:hAnsi="Verdana"/>
                <w:sz w:val="22"/>
                <w:szCs w:val="22"/>
              </w:rPr>
              <w:t>PowerPoint</w:t>
            </w:r>
            <w:r w:rsidR="00B82466">
              <w:rPr>
                <w:rStyle w:val="Normal1"/>
                <w:rFonts w:ascii="Verdana" w:hAnsi="Verdana"/>
                <w:sz w:val="22"/>
                <w:szCs w:val="22"/>
              </w:rPr>
              <w:t xml:space="preserve"> presentation</w:t>
            </w:r>
          </w:p>
          <w:p w14:paraId="0800C384" w14:textId="77777777" w:rsidR="00EF2E8D" w:rsidRPr="00EF2E8D" w:rsidRDefault="003C280B" w:rsidP="00EF2E8D">
            <w:pPr>
              <w:numPr>
                <w:ilvl w:val="0"/>
                <w:numId w:val="9"/>
              </w:numPr>
              <w:spacing w:before="120"/>
              <w:rPr>
                <w:rStyle w:val="Normal1"/>
                <w:rFonts w:ascii="Verdana" w:hAnsi="Verdana"/>
                <w:sz w:val="22"/>
                <w:szCs w:val="22"/>
              </w:rPr>
            </w:pPr>
            <w:r>
              <w:rPr>
                <w:rStyle w:val="Normal1"/>
                <w:rFonts w:ascii="Verdana" w:hAnsi="Verdana"/>
                <w:sz w:val="22"/>
                <w:szCs w:val="22"/>
              </w:rPr>
              <w:t xml:space="preserve">Malaria </w:t>
            </w:r>
            <w:r w:rsidR="00EF2E8D">
              <w:rPr>
                <w:rStyle w:val="Normal1"/>
                <w:rFonts w:ascii="Verdana" w:hAnsi="Verdana"/>
                <w:sz w:val="22"/>
                <w:szCs w:val="22"/>
              </w:rPr>
              <w:t>Trivia Game</w:t>
            </w:r>
            <w:r w:rsidR="00AA56D4">
              <w:rPr>
                <w:rStyle w:val="Normal1"/>
                <w:rFonts w:ascii="Verdana" w:hAnsi="Verdana"/>
                <w:sz w:val="22"/>
                <w:szCs w:val="22"/>
              </w:rPr>
              <w:t xml:space="preserve"> </w:t>
            </w:r>
            <w:r>
              <w:rPr>
                <w:rStyle w:val="Normal1"/>
                <w:rFonts w:ascii="Verdana" w:hAnsi="Verdana"/>
                <w:sz w:val="22"/>
                <w:szCs w:val="22"/>
              </w:rPr>
              <w:t>PowerPoint Presentation</w:t>
            </w:r>
          </w:p>
          <w:p w14:paraId="20595FFE" w14:textId="77777777" w:rsidR="00DC75E3" w:rsidRPr="008A0B43" w:rsidRDefault="00DC75E3" w:rsidP="00DC75E3">
            <w:pPr>
              <w:spacing w:before="120"/>
              <w:ind w:left="342"/>
              <w:rPr>
                <w:rFonts w:ascii="Verdana" w:hAnsi="Verdana"/>
                <w:b/>
                <w:sz w:val="22"/>
                <w:szCs w:val="22"/>
              </w:rPr>
            </w:pPr>
            <w:r w:rsidRPr="008A0B43">
              <w:rPr>
                <w:rFonts w:ascii="Verdana" w:hAnsi="Verdana"/>
                <w:b/>
                <w:sz w:val="22"/>
                <w:szCs w:val="22"/>
              </w:rPr>
              <w:t>Handouts</w:t>
            </w:r>
          </w:p>
          <w:p w14:paraId="1FC4603A" w14:textId="77777777" w:rsidR="00DC75E3" w:rsidRDefault="00DC75E3" w:rsidP="00DC75E3">
            <w:pPr>
              <w:spacing w:before="120"/>
              <w:ind w:left="342"/>
              <w:rPr>
                <w:rStyle w:val="Normal1"/>
                <w:rFonts w:ascii="Verdana" w:hAnsi="Verdana"/>
                <w:sz w:val="22"/>
                <w:szCs w:val="22"/>
              </w:rPr>
            </w:pPr>
            <w:r w:rsidRPr="008A0B43">
              <w:rPr>
                <w:rStyle w:val="Normal1"/>
                <w:rFonts w:ascii="Verdana" w:hAnsi="Verdana"/>
                <w:sz w:val="22"/>
                <w:szCs w:val="22"/>
              </w:rPr>
              <w:t>Make copies for each student of</w:t>
            </w:r>
            <w:r w:rsidR="00B82466">
              <w:rPr>
                <w:rStyle w:val="Normal1"/>
                <w:rFonts w:ascii="Verdana" w:hAnsi="Verdana"/>
                <w:sz w:val="22"/>
                <w:szCs w:val="22"/>
              </w:rPr>
              <w:t>:</w:t>
            </w:r>
          </w:p>
          <w:p w14:paraId="4BAC5973" w14:textId="77777777" w:rsidR="00C0441B" w:rsidRDefault="00C0441B" w:rsidP="00EF2E8D">
            <w:pPr>
              <w:numPr>
                <w:ilvl w:val="0"/>
                <w:numId w:val="9"/>
              </w:numPr>
              <w:spacing w:before="120"/>
              <w:rPr>
                <w:rStyle w:val="Normal1"/>
                <w:rFonts w:ascii="Verdana" w:hAnsi="Verdana"/>
                <w:sz w:val="22"/>
                <w:szCs w:val="22"/>
              </w:rPr>
            </w:pPr>
            <w:r>
              <w:rPr>
                <w:rStyle w:val="Normal1"/>
                <w:rFonts w:ascii="Verdana" w:hAnsi="Verdana"/>
                <w:sz w:val="22"/>
                <w:szCs w:val="22"/>
              </w:rPr>
              <w:t xml:space="preserve">Handout </w:t>
            </w:r>
            <w:r w:rsidR="00A94094">
              <w:rPr>
                <w:rStyle w:val="Normal1"/>
                <w:rFonts w:ascii="Verdana" w:hAnsi="Verdana"/>
                <w:sz w:val="22"/>
                <w:szCs w:val="22"/>
              </w:rPr>
              <w:t>7</w:t>
            </w:r>
            <w:r>
              <w:rPr>
                <w:rStyle w:val="Normal1"/>
                <w:rFonts w:ascii="Verdana" w:hAnsi="Verdana"/>
                <w:sz w:val="22"/>
                <w:szCs w:val="22"/>
              </w:rPr>
              <w:t>.1</w:t>
            </w:r>
            <w:r w:rsidR="003C280B">
              <w:rPr>
                <w:rStyle w:val="Normal1"/>
                <w:rFonts w:ascii="Verdana" w:hAnsi="Verdana"/>
                <w:sz w:val="22"/>
                <w:szCs w:val="22"/>
              </w:rPr>
              <w:t xml:space="preserve">- </w:t>
            </w:r>
            <w:r w:rsidR="003C280B">
              <w:rPr>
                <w:rStyle w:val="Normal1"/>
                <w:rFonts w:ascii="Verdana" w:hAnsi="Verdana"/>
                <w:i/>
                <w:sz w:val="22"/>
                <w:szCs w:val="22"/>
              </w:rPr>
              <w:t>Malaria Resources</w:t>
            </w:r>
          </w:p>
          <w:p w14:paraId="2DF07C73" w14:textId="77777777" w:rsidR="00AA56D4" w:rsidRDefault="003C280B" w:rsidP="00EF2E8D">
            <w:pPr>
              <w:numPr>
                <w:ilvl w:val="0"/>
                <w:numId w:val="9"/>
              </w:numPr>
              <w:spacing w:before="120"/>
              <w:rPr>
                <w:rStyle w:val="Normal1"/>
                <w:rFonts w:ascii="Verdana" w:hAnsi="Verdana"/>
                <w:sz w:val="22"/>
                <w:szCs w:val="22"/>
              </w:rPr>
            </w:pPr>
            <w:r>
              <w:rPr>
                <w:rStyle w:val="Normal1"/>
                <w:rFonts w:ascii="Verdana" w:hAnsi="Verdana"/>
                <w:sz w:val="22"/>
                <w:szCs w:val="22"/>
              </w:rPr>
              <w:t xml:space="preserve">Handout </w:t>
            </w:r>
            <w:r w:rsidR="00A94094">
              <w:rPr>
                <w:rStyle w:val="Normal1"/>
                <w:rFonts w:ascii="Verdana" w:hAnsi="Verdana"/>
                <w:sz w:val="22"/>
                <w:szCs w:val="22"/>
              </w:rPr>
              <w:t>7</w:t>
            </w:r>
            <w:r>
              <w:rPr>
                <w:rStyle w:val="Normal1"/>
                <w:rFonts w:ascii="Verdana" w:hAnsi="Verdana"/>
                <w:sz w:val="22"/>
                <w:szCs w:val="22"/>
              </w:rPr>
              <w:t xml:space="preserve">.2 - </w:t>
            </w:r>
            <w:r>
              <w:rPr>
                <w:rStyle w:val="Normal1"/>
                <w:rFonts w:ascii="Verdana" w:hAnsi="Verdana"/>
                <w:i/>
                <w:sz w:val="22"/>
                <w:szCs w:val="22"/>
              </w:rPr>
              <w:t>Core Outcome and Impact Malaria Indicators</w:t>
            </w:r>
          </w:p>
          <w:p w14:paraId="7DE3224A" w14:textId="77777777" w:rsidR="00AA56D4" w:rsidRPr="003C280B" w:rsidRDefault="003C280B" w:rsidP="00EF2E8D">
            <w:pPr>
              <w:numPr>
                <w:ilvl w:val="0"/>
                <w:numId w:val="9"/>
              </w:numPr>
              <w:spacing w:before="120"/>
              <w:rPr>
                <w:rStyle w:val="Normal1"/>
                <w:rFonts w:ascii="Verdana" w:hAnsi="Verdana"/>
                <w:sz w:val="22"/>
                <w:szCs w:val="22"/>
              </w:rPr>
            </w:pPr>
            <w:r>
              <w:rPr>
                <w:rStyle w:val="Normal1"/>
                <w:rFonts w:ascii="Verdana" w:hAnsi="Verdana"/>
                <w:sz w:val="22"/>
                <w:szCs w:val="22"/>
              </w:rPr>
              <w:t xml:space="preserve">Activity </w:t>
            </w:r>
            <w:r w:rsidR="00A94094">
              <w:rPr>
                <w:rStyle w:val="Normal1"/>
                <w:rFonts w:ascii="Verdana" w:hAnsi="Verdana"/>
                <w:sz w:val="22"/>
                <w:szCs w:val="22"/>
              </w:rPr>
              <w:t>7</w:t>
            </w:r>
            <w:r>
              <w:rPr>
                <w:rStyle w:val="Normal1"/>
                <w:rFonts w:ascii="Verdana" w:hAnsi="Verdana"/>
                <w:sz w:val="22"/>
                <w:szCs w:val="22"/>
              </w:rPr>
              <w:t xml:space="preserve">.1 – </w:t>
            </w:r>
            <w:r>
              <w:rPr>
                <w:rStyle w:val="Normal1"/>
                <w:rFonts w:ascii="Verdana" w:hAnsi="Verdana"/>
                <w:i/>
                <w:sz w:val="22"/>
                <w:szCs w:val="22"/>
              </w:rPr>
              <w:t>Malaria Trivia Game Instructions</w:t>
            </w:r>
          </w:p>
          <w:p w14:paraId="0DA75AE9" w14:textId="77777777" w:rsidR="003C280B" w:rsidRDefault="003C280B" w:rsidP="003C280B">
            <w:pPr>
              <w:spacing w:before="120"/>
              <w:ind w:left="702"/>
              <w:rPr>
                <w:rStyle w:val="Normal1"/>
                <w:rFonts w:ascii="Verdana" w:hAnsi="Verdana"/>
                <w:sz w:val="22"/>
                <w:szCs w:val="22"/>
              </w:rPr>
            </w:pPr>
          </w:p>
          <w:p w14:paraId="68575104" w14:textId="77777777" w:rsidR="00392D9C" w:rsidRPr="008A0B43" w:rsidRDefault="00392D9C" w:rsidP="00095EF3">
            <w:pPr>
              <w:pStyle w:val="Heading2"/>
              <w:tabs>
                <w:tab w:val="left" w:pos="6270"/>
              </w:tabs>
              <w:rPr>
                <w:rStyle w:val="Normal1"/>
                <w:rFonts w:ascii="Verdana" w:hAnsi="Verdana"/>
                <w:i w:val="0"/>
                <w:sz w:val="22"/>
                <w:szCs w:val="22"/>
              </w:rPr>
            </w:pPr>
            <w:r w:rsidRPr="008A0B43">
              <w:rPr>
                <w:rStyle w:val="Normal1"/>
                <w:rFonts w:ascii="Verdana" w:hAnsi="Verdana"/>
                <w:i w:val="0"/>
                <w:sz w:val="22"/>
                <w:szCs w:val="22"/>
              </w:rPr>
              <w:t>Room Arrangement</w:t>
            </w:r>
            <w:r w:rsidR="00C6312C" w:rsidRPr="008A0B43">
              <w:rPr>
                <w:rStyle w:val="Normal1"/>
                <w:rFonts w:ascii="Verdana" w:hAnsi="Verdana"/>
                <w:i w:val="0"/>
                <w:sz w:val="22"/>
                <w:szCs w:val="22"/>
              </w:rPr>
              <w:t>s</w:t>
            </w:r>
            <w:r w:rsidR="00095EF3">
              <w:rPr>
                <w:rStyle w:val="Normal1"/>
                <w:rFonts w:ascii="Verdana" w:hAnsi="Verdana"/>
                <w:i w:val="0"/>
                <w:sz w:val="22"/>
                <w:szCs w:val="22"/>
              </w:rPr>
              <w:tab/>
            </w:r>
          </w:p>
          <w:p w14:paraId="78CC0561" w14:textId="77777777" w:rsidR="00DC75E3" w:rsidRPr="008A0B43" w:rsidRDefault="00392D9C" w:rsidP="00DC75E3">
            <w:pPr>
              <w:spacing w:before="120"/>
              <w:ind w:left="342"/>
              <w:rPr>
                <w:rFonts w:ascii="Verdana" w:hAnsi="Verdana"/>
                <w:sz w:val="22"/>
                <w:szCs w:val="22"/>
              </w:rPr>
            </w:pPr>
            <w:r w:rsidRPr="008A0B43">
              <w:rPr>
                <w:rFonts w:ascii="Verdana" w:hAnsi="Verdana"/>
                <w:sz w:val="22"/>
                <w:szCs w:val="22"/>
              </w:rPr>
              <w:t xml:space="preserve">Participants should be seated at tables in groups of </w:t>
            </w:r>
            <w:r w:rsidR="00B82466">
              <w:rPr>
                <w:rFonts w:ascii="Verdana" w:hAnsi="Verdana"/>
                <w:sz w:val="22"/>
                <w:szCs w:val="22"/>
              </w:rPr>
              <w:t>four</w:t>
            </w:r>
            <w:r w:rsidRPr="008A0B43">
              <w:rPr>
                <w:rFonts w:ascii="Verdana" w:hAnsi="Verdana"/>
                <w:sz w:val="22"/>
                <w:szCs w:val="22"/>
              </w:rPr>
              <w:t xml:space="preserve"> to </w:t>
            </w:r>
            <w:r w:rsidR="00B82466">
              <w:rPr>
                <w:rFonts w:ascii="Verdana" w:hAnsi="Verdana"/>
                <w:sz w:val="22"/>
                <w:szCs w:val="22"/>
              </w:rPr>
              <w:t>seven</w:t>
            </w:r>
            <w:r w:rsidRPr="008A0B43">
              <w:rPr>
                <w:rFonts w:ascii="Verdana" w:hAnsi="Verdana"/>
                <w:sz w:val="22"/>
                <w:szCs w:val="22"/>
              </w:rPr>
              <w:t>, if possible</w:t>
            </w:r>
            <w:r w:rsidR="00AA56D4">
              <w:rPr>
                <w:rFonts w:ascii="Verdana" w:hAnsi="Verdana"/>
                <w:sz w:val="22"/>
                <w:szCs w:val="22"/>
              </w:rPr>
              <w:t>.</w:t>
            </w:r>
          </w:p>
          <w:p w14:paraId="45F74EE7" w14:textId="77777777" w:rsidR="00DC75E3" w:rsidRPr="008A0B43" w:rsidRDefault="00DC75E3" w:rsidP="00922809">
            <w:pPr>
              <w:spacing w:before="120"/>
              <w:rPr>
                <w:rStyle w:val="Normal1"/>
                <w:rFonts w:ascii="Verdana" w:hAnsi="Verdana"/>
                <w:sz w:val="22"/>
                <w:szCs w:val="22"/>
              </w:rPr>
            </w:pPr>
          </w:p>
        </w:tc>
      </w:tr>
    </w:tbl>
    <w:p w14:paraId="3BC6294E" w14:textId="77777777" w:rsidR="005645CF" w:rsidRPr="008A0B43" w:rsidRDefault="005645CF">
      <w:pPr>
        <w:rPr>
          <w:rFonts w:ascii="Verdana" w:hAnsi="Verdana"/>
        </w:rPr>
      </w:pPr>
    </w:p>
    <w:p w14:paraId="3C2B7279" w14:textId="77777777" w:rsidR="005645CF" w:rsidRPr="008A0B43" w:rsidRDefault="005645CF">
      <w:pPr>
        <w:rPr>
          <w:rFonts w:ascii="Verdana" w:hAnsi="Verdana"/>
        </w:rPr>
      </w:pPr>
      <w:r w:rsidRPr="008A0B43">
        <w:rPr>
          <w:rFonts w:ascii="Verdana" w:hAnsi="Verdana"/>
        </w:rPr>
        <w:br w:type="page"/>
      </w:r>
    </w:p>
    <w:tbl>
      <w:tblPr>
        <w:tblW w:w="0" w:type="auto"/>
        <w:tblInd w:w="18" w:type="dxa"/>
        <w:tblLayout w:type="fixed"/>
        <w:tblLook w:val="0000" w:firstRow="0" w:lastRow="0" w:firstColumn="0" w:lastColumn="0" w:noHBand="0" w:noVBand="0"/>
      </w:tblPr>
      <w:tblGrid>
        <w:gridCol w:w="2142"/>
        <w:gridCol w:w="1548"/>
        <w:gridCol w:w="3510"/>
        <w:gridCol w:w="1800"/>
      </w:tblGrid>
      <w:tr w:rsidR="00922809" w:rsidRPr="008A0B43" w14:paraId="114A31AD" w14:textId="77777777" w:rsidTr="00FF1F05">
        <w:tc>
          <w:tcPr>
            <w:tcW w:w="2142" w:type="dxa"/>
            <w:tcBorders>
              <w:right w:val="single" w:sz="6" w:space="0" w:color="auto"/>
            </w:tcBorders>
          </w:tcPr>
          <w:p w14:paraId="69D35D54" w14:textId="77777777" w:rsidR="00922809" w:rsidRPr="008A0B43" w:rsidRDefault="00922809" w:rsidP="00FF1F05">
            <w:pPr>
              <w:pStyle w:val="Heading1"/>
              <w:rPr>
                <w:rStyle w:val="Normal1"/>
                <w:rFonts w:ascii="Verdana" w:hAnsi="Verdana" w:cs="Arial"/>
                <w:bCs/>
                <w:iCs/>
                <w:kern w:val="0"/>
                <w:sz w:val="22"/>
                <w:szCs w:val="22"/>
              </w:rPr>
            </w:pPr>
            <w:r w:rsidRPr="008A0B43">
              <w:rPr>
                <w:rStyle w:val="Normal1"/>
                <w:rFonts w:ascii="Verdana" w:hAnsi="Verdana" w:cs="Arial"/>
                <w:bCs/>
                <w:iCs/>
                <w:kern w:val="0"/>
                <w:sz w:val="22"/>
                <w:szCs w:val="22"/>
              </w:rPr>
              <w:lastRenderedPageBreak/>
              <w:t>PURPOSE</w:t>
            </w:r>
          </w:p>
        </w:tc>
        <w:tc>
          <w:tcPr>
            <w:tcW w:w="6858" w:type="dxa"/>
            <w:gridSpan w:val="3"/>
            <w:tcBorders>
              <w:left w:val="single" w:sz="6" w:space="0" w:color="auto"/>
            </w:tcBorders>
            <w:shd w:val="clear" w:color="auto" w:fill="auto"/>
          </w:tcPr>
          <w:p w14:paraId="6CB04365" w14:textId="77777777" w:rsidR="00922809" w:rsidRPr="008A0B43" w:rsidRDefault="00B82466" w:rsidP="00FF1F05">
            <w:pPr>
              <w:spacing w:before="120"/>
              <w:rPr>
                <w:rStyle w:val="Normal1"/>
                <w:rFonts w:ascii="Verdana" w:hAnsi="Verdana"/>
                <w:sz w:val="22"/>
                <w:szCs w:val="22"/>
              </w:rPr>
            </w:pPr>
            <w:r>
              <w:rPr>
                <w:rStyle w:val="Normal1"/>
                <w:rFonts w:ascii="Verdana" w:hAnsi="Verdana"/>
                <w:sz w:val="22"/>
                <w:szCs w:val="22"/>
              </w:rPr>
              <w:t>T</w:t>
            </w:r>
            <w:r w:rsidR="005259A4">
              <w:rPr>
                <w:rStyle w:val="Normal1"/>
                <w:rFonts w:ascii="Verdana" w:hAnsi="Verdana"/>
                <w:sz w:val="22"/>
                <w:szCs w:val="22"/>
              </w:rPr>
              <w:t xml:space="preserve">his module </w:t>
            </w:r>
            <w:r>
              <w:rPr>
                <w:rStyle w:val="Normal1"/>
                <w:rFonts w:ascii="Verdana" w:hAnsi="Verdana"/>
                <w:sz w:val="22"/>
                <w:szCs w:val="22"/>
              </w:rPr>
              <w:t>explains</w:t>
            </w:r>
            <w:r w:rsidR="007675D3">
              <w:rPr>
                <w:rStyle w:val="Normal1"/>
                <w:rFonts w:ascii="Verdana" w:hAnsi="Verdana"/>
                <w:sz w:val="22"/>
                <w:szCs w:val="22"/>
              </w:rPr>
              <w:t xml:space="preserve"> </w:t>
            </w:r>
            <w:r w:rsidR="004F3B1D">
              <w:rPr>
                <w:rStyle w:val="Normal1"/>
                <w:rFonts w:ascii="Verdana" w:hAnsi="Verdana"/>
                <w:sz w:val="22"/>
                <w:szCs w:val="22"/>
              </w:rPr>
              <w:t xml:space="preserve">indicators for malaria, </w:t>
            </w:r>
            <w:r w:rsidR="007675D3">
              <w:rPr>
                <w:rStyle w:val="Normal1"/>
                <w:rFonts w:ascii="Verdana" w:hAnsi="Verdana"/>
                <w:sz w:val="22"/>
                <w:szCs w:val="22"/>
              </w:rPr>
              <w:t xml:space="preserve">how the DHS estimates </w:t>
            </w:r>
            <w:r w:rsidR="004F3B1D">
              <w:rPr>
                <w:rStyle w:val="Normal1"/>
                <w:rFonts w:ascii="Verdana" w:hAnsi="Verdana"/>
                <w:sz w:val="22"/>
                <w:szCs w:val="22"/>
              </w:rPr>
              <w:t>m</w:t>
            </w:r>
            <w:r w:rsidR="000D6B90">
              <w:rPr>
                <w:rStyle w:val="Normal1"/>
                <w:rFonts w:ascii="Verdana" w:hAnsi="Verdana"/>
                <w:sz w:val="22"/>
                <w:szCs w:val="22"/>
              </w:rPr>
              <w:t>alaria</w:t>
            </w:r>
            <w:r w:rsidR="007675D3">
              <w:rPr>
                <w:rStyle w:val="Normal1"/>
                <w:rFonts w:ascii="Verdana" w:hAnsi="Verdana"/>
                <w:sz w:val="22"/>
                <w:szCs w:val="22"/>
              </w:rPr>
              <w:t xml:space="preserve"> prevalence, and </w:t>
            </w:r>
            <w:r>
              <w:rPr>
                <w:rStyle w:val="Normal1"/>
                <w:rFonts w:ascii="Verdana" w:hAnsi="Verdana"/>
                <w:sz w:val="22"/>
                <w:szCs w:val="22"/>
              </w:rPr>
              <w:t>discusses</w:t>
            </w:r>
            <w:r w:rsidR="007675D3">
              <w:rPr>
                <w:rStyle w:val="Normal1"/>
                <w:rFonts w:ascii="Verdana" w:hAnsi="Verdana"/>
                <w:sz w:val="22"/>
                <w:szCs w:val="22"/>
              </w:rPr>
              <w:t xml:space="preserve"> </w:t>
            </w:r>
            <w:r>
              <w:rPr>
                <w:rStyle w:val="Normal1"/>
                <w:rFonts w:ascii="Verdana" w:hAnsi="Verdana"/>
                <w:sz w:val="22"/>
                <w:szCs w:val="22"/>
              </w:rPr>
              <w:t>DHS</w:t>
            </w:r>
            <w:r w:rsidR="007675D3">
              <w:rPr>
                <w:rStyle w:val="Normal1"/>
                <w:rFonts w:ascii="Verdana" w:hAnsi="Verdana"/>
                <w:sz w:val="22"/>
                <w:szCs w:val="22"/>
              </w:rPr>
              <w:t xml:space="preserve"> results </w:t>
            </w:r>
            <w:r>
              <w:rPr>
                <w:rStyle w:val="Normal1"/>
                <w:rFonts w:ascii="Verdana" w:hAnsi="Verdana"/>
                <w:sz w:val="22"/>
                <w:szCs w:val="22"/>
              </w:rPr>
              <w:t xml:space="preserve">on </w:t>
            </w:r>
            <w:r w:rsidR="004F3B1D">
              <w:rPr>
                <w:rStyle w:val="Normal1"/>
                <w:rFonts w:ascii="Verdana" w:hAnsi="Verdana"/>
                <w:sz w:val="22"/>
                <w:szCs w:val="22"/>
              </w:rPr>
              <w:t>m</w:t>
            </w:r>
            <w:r w:rsidR="000D6B90">
              <w:rPr>
                <w:rStyle w:val="Normal1"/>
                <w:rFonts w:ascii="Verdana" w:hAnsi="Verdana"/>
                <w:sz w:val="22"/>
                <w:szCs w:val="22"/>
              </w:rPr>
              <w:t>alaria</w:t>
            </w:r>
            <w:r>
              <w:rPr>
                <w:rStyle w:val="Normal1"/>
                <w:rFonts w:ascii="Verdana" w:hAnsi="Verdana"/>
                <w:sz w:val="22"/>
                <w:szCs w:val="22"/>
              </w:rPr>
              <w:t xml:space="preserve"> </w:t>
            </w:r>
            <w:r w:rsidR="007675D3">
              <w:rPr>
                <w:rStyle w:val="Normal1"/>
                <w:rFonts w:ascii="Verdana" w:hAnsi="Verdana"/>
                <w:sz w:val="22"/>
                <w:szCs w:val="22"/>
              </w:rPr>
              <w:t xml:space="preserve">from </w:t>
            </w:r>
            <w:r w:rsidR="003E2703">
              <w:rPr>
                <w:rStyle w:val="Normal1"/>
                <w:rFonts w:ascii="Verdana" w:hAnsi="Verdana"/>
                <w:sz w:val="22"/>
                <w:szCs w:val="22"/>
              </w:rPr>
              <w:t>six</w:t>
            </w:r>
            <w:r w:rsidR="007675D3">
              <w:rPr>
                <w:rStyle w:val="Normal1"/>
                <w:rFonts w:ascii="Verdana" w:hAnsi="Verdana"/>
                <w:sz w:val="22"/>
                <w:szCs w:val="22"/>
              </w:rPr>
              <w:t xml:space="preserve"> countries</w:t>
            </w:r>
            <w:r w:rsidR="006B048F">
              <w:rPr>
                <w:rStyle w:val="Normal1"/>
                <w:rFonts w:ascii="Verdana" w:hAnsi="Verdana"/>
                <w:sz w:val="22"/>
                <w:szCs w:val="22"/>
              </w:rPr>
              <w:t xml:space="preserve"> in sub-Saharan Africa</w:t>
            </w:r>
            <w:r w:rsidR="007675D3">
              <w:rPr>
                <w:rStyle w:val="Normal1"/>
                <w:rFonts w:ascii="Verdana" w:hAnsi="Verdana"/>
                <w:sz w:val="22"/>
                <w:szCs w:val="22"/>
              </w:rPr>
              <w:t xml:space="preserve">. </w:t>
            </w:r>
          </w:p>
          <w:p w14:paraId="41165867" w14:textId="77777777" w:rsidR="00922809" w:rsidRPr="008A0B43" w:rsidRDefault="00922809" w:rsidP="00FF1F05">
            <w:pPr>
              <w:spacing w:before="120"/>
              <w:rPr>
                <w:rFonts w:ascii="Verdana" w:hAnsi="Verdana"/>
                <w:sz w:val="22"/>
                <w:szCs w:val="22"/>
              </w:rPr>
            </w:pPr>
          </w:p>
        </w:tc>
      </w:tr>
      <w:tr w:rsidR="00922809" w:rsidRPr="008A0B43" w14:paraId="5744C8FC" w14:textId="77777777" w:rsidTr="000E57E0">
        <w:tc>
          <w:tcPr>
            <w:tcW w:w="2142" w:type="dxa"/>
            <w:tcBorders>
              <w:right w:val="single" w:sz="6" w:space="0" w:color="auto"/>
            </w:tcBorders>
          </w:tcPr>
          <w:p w14:paraId="66606D8C" w14:textId="77777777" w:rsidR="00922809" w:rsidRPr="008A0B43" w:rsidRDefault="00922809">
            <w:pPr>
              <w:pStyle w:val="Heading1"/>
              <w:rPr>
                <w:rFonts w:ascii="Verdana" w:hAnsi="Verdana"/>
                <w:sz w:val="22"/>
                <w:szCs w:val="22"/>
              </w:rPr>
            </w:pPr>
            <w:r w:rsidRPr="008A0B43">
              <w:rPr>
                <w:rStyle w:val="Normal1"/>
                <w:rFonts w:ascii="Verdana" w:hAnsi="Verdana" w:cs="Arial"/>
                <w:bCs/>
                <w:iCs/>
                <w:kern w:val="0"/>
                <w:sz w:val="22"/>
                <w:szCs w:val="22"/>
              </w:rPr>
              <w:t>OBJECTIVES</w:t>
            </w:r>
          </w:p>
        </w:tc>
        <w:tc>
          <w:tcPr>
            <w:tcW w:w="6858" w:type="dxa"/>
            <w:gridSpan w:val="3"/>
            <w:tcBorders>
              <w:left w:val="single" w:sz="6" w:space="0" w:color="auto"/>
            </w:tcBorders>
            <w:shd w:val="clear" w:color="auto" w:fill="auto"/>
          </w:tcPr>
          <w:p w14:paraId="1C577A70" w14:textId="77777777" w:rsidR="00922809" w:rsidRPr="008A0B43" w:rsidRDefault="00922809" w:rsidP="00AD14CD">
            <w:pPr>
              <w:spacing w:before="120"/>
              <w:rPr>
                <w:rFonts w:ascii="Verdana" w:hAnsi="Verdana"/>
                <w:sz w:val="22"/>
                <w:szCs w:val="22"/>
              </w:rPr>
            </w:pPr>
            <w:r w:rsidRPr="008A0B43">
              <w:rPr>
                <w:rFonts w:ascii="Verdana" w:hAnsi="Verdana"/>
                <w:sz w:val="22"/>
                <w:szCs w:val="22"/>
              </w:rPr>
              <w:t>By the end of this module, participants should be able to:</w:t>
            </w:r>
          </w:p>
          <w:p w14:paraId="6300E7B6" w14:textId="77777777" w:rsidR="004F3B1D" w:rsidRPr="004F3B1D" w:rsidRDefault="004F3B1D" w:rsidP="004F3B1D">
            <w:pPr>
              <w:pStyle w:val="Bullettext-1"/>
              <w:spacing w:after="120"/>
              <w:ind w:left="720" w:hanging="360"/>
              <w:rPr>
                <w:rFonts w:ascii="Verdana" w:hAnsi="Verdana"/>
                <w:sz w:val="22"/>
                <w:szCs w:val="22"/>
              </w:rPr>
            </w:pPr>
            <w:r w:rsidRPr="004F3B1D">
              <w:rPr>
                <w:rFonts w:ascii="Verdana" w:hAnsi="Verdana"/>
                <w:sz w:val="22"/>
                <w:szCs w:val="22"/>
              </w:rPr>
              <w:t xml:space="preserve">Discuss malaria </w:t>
            </w:r>
            <w:r w:rsidR="00AA56D4">
              <w:rPr>
                <w:rFonts w:ascii="Verdana" w:hAnsi="Verdana"/>
                <w:sz w:val="22"/>
                <w:szCs w:val="22"/>
              </w:rPr>
              <w:t xml:space="preserve">epidemiology </w:t>
            </w:r>
            <w:r w:rsidRPr="004F3B1D">
              <w:rPr>
                <w:rFonts w:ascii="Verdana" w:hAnsi="Verdana"/>
                <w:sz w:val="22"/>
                <w:szCs w:val="22"/>
              </w:rPr>
              <w:t xml:space="preserve">in </w:t>
            </w:r>
            <w:r w:rsidR="00AA56D4">
              <w:rPr>
                <w:rFonts w:ascii="Verdana" w:hAnsi="Verdana"/>
                <w:sz w:val="22"/>
                <w:szCs w:val="22"/>
              </w:rPr>
              <w:t xml:space="preserve">Sub-Saharan </w:t>
            </w:r>
            <w:r w:rsidRPr="004F3B1D">
              <w:rPr>
                <w:rFonts w:ascii="Verdana" w:hAnsi="Verdana"/>
                <w:sz w:val="22"/>
                <w:szCs w:val="22"/>
              </w:rPr>
              <w:t xml:space="preserve">Africa </w:t>
            </w:r>
          </w:p>
          <w:p w14:paraId="34C626D5" w14:textId="77777777" w:rsidR="00B77570" w:rsidRPr="00FE3AA7" w:rsidRDefault="00B77570" w:rsidP="00FE3AA7">
            <w:pPr>
              <w:pStyle w:val="Bullettext-1"/>
              <w:spacing w:after="120"/>
              <w:ind w:left="720" w:hanging="360"/>
              <w:rPr>
                <w:rFonts w:ascii="Verdana" w:hAnsi="Verdana"/>
                <w:sz w:val="22"/>
                <w:szCs w:val="22"/>
              </w:rPr>
            </w:pPr>
            <w:r w:rsidRPr="00FE3AA7">
              <w:rPr>
                <w:rFonts w:ascii="Verdana" w:hAnsi="Verdana"/>
                <w:sz w:val="22"/>
                <w:szCs w:val="22"/>
              </w:rPr>
              <w:t xml:space="preserve">Describe DHS surveys and how </w:t>
            </w:r>
            <w:r w:rsidR="00665E0C">
              <w:rPr>
                <w:rFonts w:ascii="Verdana" w:hAnsi="Verdana"/>
                <w:sz w:val="22"/>
                <w:szCs w:val="22"/>
              </w:rPr>
              <w:t xml:space="preserve">The DHS Program </w:t>
            </w:r>
            <w:r w:rsidRPr="00FE3AA7">
              <w:rPr>
                <w:rFonts w:ascii="Verdana" w:hAnsi="Verdana"/>
                <w:sz w:val="22"/>
                <w:szCs w:val="22"/>
              </w:rPr>
              <w:t>estimates malaria and anemia prevalence</w:t>
            </w:r>
          </w:p>
          <w:p w14:paraId="30CC7A91" w14:textId="77777777" w:rsidR="00B77570" w:rsidRPr="00FE3AA7" w:rsidRDefault="00B77570" w:rsidP="00FE3AA7">
            <w:pPr>
              <w:pStyle w:val="Bullettext-1"/>
              <w:spacing w:after="120"/>
              <w:ind w:left="720" w:hanging="360"/>
              <w:rPr>
                <w:rFonts w:ascii="Verdana" w:hAnsi="Verdana"/>
                <w:sz w:val="22"/>
                <w:szCs w:val="22"/>
              </w:rPr>
            </w:pPr>
            <w:r w:rsidRPr="00FE3AA7">
              <w:rPr>
                <w:rFonts w:ascii="Verdana" w:hAnsi="Verdana"/>
                <w:sz w:val="22"/>
                <w:szCs w:val="22"/>
              </w:rPr>
              <w:t xml:space="preserve">Discuss the type of data and indicators </w:t>
            </w:r>
            <w:r w:rsidR="00665E0C">
              <w:rPr>
                <w:rFonts w:ascii="Verdana" w:hAnsi="Verdana"/>
                <w:sz w:val="22"/>
                <w:szCs w:val="22"/>
              </w:rPr>
              <w:t xml:space="preserve">The DHS Program </w:t>
            </w:r>
            <w:r w:rsidRPr="00FE3AA7">
              <w:rPr>
                <w:rFonts w:ascii="Verdana" w:hAnsi="Verdana"/>
                <w:sz w:val="22"/>
                <w:szCs w:val="22"/>
              </w:rPr>
              <w:t>collects</w:t>
            </w:r>
          </w:p>
          <w:p w14:paraId="2F86E791" w14:textId="77777777" w:rsidR="004F3B1D" w:rsidRPr="004F3B1D" w:rsidRDefault="004F3B1D" w:rsidP="004F3B1D">
            <w:pPr>
              <w:pStyle w:val="Bullettext-1"/>
              <w:spacing w:after="120"/>
              <w:ind w:left="720" w:hanging="360"/>
              <w:rPr>
                <w:rFonts w:ascii="Verdana" w:hAnsi="Verdana"/>
                <w:sz w:val="22"/>
                <w:szCs w:val="22"/>
              </w:rPr>
            </w:pPr>
            <w:r w:rsidRPr="004F3B1D">
              <w:rPr>
                <w:rFonts w:ascii="Verdana" w:hAnsi="Verdana"/>
                <w:sz w:val="22"/>
                <w:szCs w:val="22"/>
              </w:rPr>
              <w:t xml:space="preserve">Discuss the latest </w:t>
            </w:r>
            <w:r w:rsidR="00DE5BA7">
              <w:rPr>
                <w:rFonts w:ascii="Verdana" w:hAnsi="Verdana"/>
                <w:sz w:val="22"/>
                <w:szCs w:val="22"/>
              </w:rPr>
              <w:t>DHS malaria indicators in</w:t>
            </w:r>
            <w:r w:rsidRPr="004F3B1D">
              <w:rPr>
                <w:rFonts w:ascii="Verdana" w:hAnsi="Verdana"/>
                <w:sz w:val="22"/>
                <w:szCs w:val="22"/>
              </w:rPr>
              <w:t xml:space="preserve"> </w:t>
            </w:r>
            <w:r w:rsidR="003E2703">
              <w:rPr>
                <w:rFonts w:ascii="Verdana" w:hAnsi="Verdana"/>
                <w:sz w:val="22"/>
                <w:szCs w:val="22"/>
              </w:rPr>
              <w:t>six</w:t>
            </w:r>
            <w:r w:rsidRPr="004F3B1D">
              <w:rPr>
                <w:rFonts w:ascii="Verdana" w:hAnsi="Verdana"/>
                <w:sz w:val="22"/>
                <w:szCs w:val="22"/>
              </w:rPr>
              <w:t xml:space="preserve"> countries</w:t>
            </w:r>
          </w:p>
          <w:p w14:paraId="656E65D0" w14:textId="77777777" w:rsidR="001073F0" w:rsidRPr="00AD14CD" w:rsidRDefault="001073F0" w:rsidP="00FF1E74">
            <w:pPr>
              <w:pStyle w:val="Bullettext-1"/>
              <w:numPr>
                <w:ilvl w:val="0"/>
                <w:numId w:val="0"/>
              </w:numPr>
              <w:spacing w:after="120"/>
              <w:ind w:left="648" w:hanging="288"/>
              <w:rPr>
                <w:rFonts w:ascii="Verdana" w:hAnsi="Verdana"/>
                <w:sz w:val="22"/>
                <w:szCs w:val="22"/>
              </w:rPr>
            </w:pPr>
          </w:p>
        </w:tc>
      </w:tr>
      <w:tr w:rsidR="00922809" w:rsidRPr="008A0B43" w14:paraId="19014D4D" w14:textId="77777777" w:rsidTr="000E57E0">
        <w:tc>
          <w:tcPr>
            <w:tcW w:w="2142" w:type="dxa"/>
            <w:tcBorders>
              <w:right w:val="single" w:sz="6" w:space="0" w:color="auto"/>
            </w:tcBorders>
          </w:tcPr>
          <w:p w14:paraId="04DF3F05" w14:textId="77777777" w:rsidR="00922809" w:rsidRPr="008A0B43" w:rsidRDefault="00922809" w:rsidP="00C611F4">
            <w:pPr>
              <w:pStyle w:val="Heading1"/>
              <w:rPr>
                <w:rFonts w:ascii="Verdana" w:hAnsi="Verdana"/>
                <w:sz w:val="22"/>
                <w:szCs w:val="22"/>
              </w:rPr>
            </w:pPr>
            <w:r w:rsidRPr="008A0B43">
              <w:rPr>
                <w:rFonts w:ascii="Verdana" w:hAnsi="Verdana"/>
                <w:sz w:val="22"/>
                <w:szCs w:val="22"/>
              </w:rPr>
              <w:t>TIME</w:t>
            </w:r>
          </w:p>
        </w:tc>
        <w:tc>
          <w:tcPr>
            <w:tcW w:w="6858" w:type="dxa"/>
            <w:gridSpan w:val="3"/>
            <w:tcBorders>
              <w:left w:val="single" w:sz="6" w:space="0" w:color="auto"/>
            </w:tcBorders>
          </w:tcPr>
          <w:p w14:paraId="038163A2" w14:textId="77777777" w:rsidR="00922809" w:rsidRDefault="003E4955" w:rsidP="005259A4">
            <w:pPr>
              <w:spacing w:before="120"/>
              <w:rPr>
                <w:rStyle w:val="Normal1"/>
                <w:rFonts w:ascii="Verdana" w:hAnsi="Verdana"/>
                <w:sz w:val="22"/>
                <w:szCs w:val="22"/>
              </w:rPr>
            </w:pPr>
            <w:r>
              <w:rPr>
                <w:rStyle w:val="Normal1"/>
                <w:rFonts w:ascii="Verdana" w:hAnsi="Verdana"/>
                <w:sz w:val="22"/>
                <w:szCs w:val="22"/>
              </w:rPr>
              <w:t>3</w:t>
            </w:r>
            <w:r w:rsidR="00120226">
              <w:rPr>
                <w:rStyle w:val="Normal1"/>
                <w:rFonts w:ascii="Verdana" w:hAnsi="Verdana"/>
                <w:sz w:val="22"/>
                <w:szCs w:val="22"/>
              </w:rPr>
              <w:t xml:space="preserve"> </w:t>
            </w:r>
            <w:r w:rsidR="00922809" w:rsidRPr="008A0B43">
              <w:rPr>
                <w:rStyle w:val="Normal1"/>
                <w:rFonts w:ascii="Verdana" w:hAnsi="Verdana"/>
                <w:sz w:val="22"/>
                <w:szCs w:val="22"/>
              </w:rPr>
              <w:t>hours</w:t>
            </w:r>
            <w:r w:rsidR="005259A4">
              <w:rPr>
                <w:rStyle w:val="Normal1"/>
                <w:rFonts w:ascii="Verdana" w:hAnsi="Verdana"/>
                <w:sz w:val="22"/>
                <w:szCs w:val="22"/>
              </w:rPr>
              <w:t xml:space="preserve"> </w:t>
            </w:r>
            <w:r w:rsidR="00DE5BA7">
              <w:rPr>
                <w:rStyle w:val="Normal1"/>
                <w:rFonts w:ascii="Verdana" w:hAnsi="Verdana"/>
                <w:sz w:val="22"/>
                <w:szCs w:val="22"/>
              </w:rPr>
              <w:t>(including optional exercise)</w:t>
            </w:r>
          </w:p>
          <w:p w14:paraId="15D7F5E7" w14:textId="77777777" w:rsidR="00160A0E" w:rsidRPr="008A0B43" w:rsidRDefault="00160A0E" w:rsidP="005259A4">
            <w:pPr>
              <w:spacing w:before="120"/>
              <w:rPr>
                <w:rStyle w:val="Normal1"/>
                <w:rFonts w:ascii="Verdana" w:hAnsi="Verdana"/>
                <w:sz w:val="22"/>
                <w:szCs w:val="22"/>
              </w:rPr>
            </w:pPr>
          </w:p>
        </w:tc>
      </w:tr>
      <w:tr w:rsidR="00922809" w:rsidRPr="008A0B43" w14:paraId="208C71C9" w14:textId="77777777" w:rsidTr="00F95AFB">
        <w:trPr>
          <w:trHeight w:val="389"/>
        </w:trPr>
        <w:tc>
          <w:tcPr>
            <w:tcW w:w="2142" w:type="dxa"/>
          </w:tcPr>
          <w:p w14:paraId="61FF4728" w14:textId="77777777" w:rsidR="00922809" w:rsidRPr="008A0B43" w:rsidRDefault="00922809">
            <w:pPr>
              <w:pStyle w:val="Heading1"/>
              <w:spacing w:before="0" w:after="0" w:line="100" w:lineRule="exact"/>
              <w:rPr>
                <w:rFonts w:ascii="Verdana" w:hAnsi="Verdana"/>
                <w:sz w:val="22"/>
                <w:szCs w:val="22"/>
              </w:rPr>
            </w:pPr>
          </w:p>
        </w:tc>
        <w:tc>
          <w:tcPr>
            <w:tcW w:w="6858" w:type="dxa"/>
            <w:gridSpan w:val="3"/>
            <w:tcBorders>
              <w:left w:val="single" w:sz="6" w:space="0" w:color="auto"/>
              <w:bottom w:val="single" w:sz="6" w:space="0" w:color="auto"/>
            </w:tcBorders>
          </w:tcPr>
          <w:p w14:paraId="1959AE9D" w14:textId="77777777" w:rsidR="00922809" w:rsidRPr="008A0B43" w:rsidRDefault="00922809">
            <w:pPr>
              <w:spacing w:after="0" w:line="100" w:lineRule="exact"/>
              <w:rPr>
                <w:rFonts w:ascii="Verdana" w:hAnsi="Verdana"/>
                <w:sz w:val="22"/>
                <w:szCs w:val="22"/>
              </w:rPr>
            </w:pPr>
          </w:p>
        </w:tc>
      </w:tr>
      <w:tr w:rsidR="005259A4" w:rsidRPr="008A0B43" w14:paraId="2CD4C3B1" w14:textId="77777777" w:rsidTr="00546C2B">
        <w:trPr>
          <w:trHeight w:val="271"/>
        </w:trPr>
        <w:tc>
          <w:tcPr>
            <w:tcW w:w="2142" w:type="dxa"/>
            <w:vMerge w:val="restart"/>
          </w:tcPr>
          <w:p w14:paraId="46F60110" w14:textId="77777777" w:rsidR="005259A4" w:rsidRPr="008A0B43" w:rsidRDefault="005259A4" w:rsidP="005259A4">
            <w:pPr>
              <w:pStyle w:val="Heading1"/>
              <w:rPr>
                <w:rFonts w:ascii="Verdana" w:hAnsi="Verdana"/>
                <w:sz w:val="22"/>
                <w:szCs w:val="22"/>
              </w:rPr>
            </w:pPr>
            <w:r w:rsidRPr="008A0B43">
              <w:rPr>
                <w:rFonts w:ascii="Verdana" w:hAnsi="Verdana"/>
                <w:sz w:val="22"/>
                <w:szCs w:val="22"/>
              </w:rPr>
              <w:t>MODULE OVERVIEW</w:t>
            </w:r>
          </w:p>
        </w:tc>
        <w:tc>
          <w:tcPr>
            <w:tcW w:w="1548" w:type="dxa"/>
            <w:tcBorders>
              <w:top w:val="single" w:sz="6" w:space="0" w:color="auto"/>
              <w:left w:val="single" w:sz="6" w:space="0" w:color="auto"/>
              <w:bottom w:val="single" w:sz="6" w:space="0" w:color="auto"/>
            </w:tcBorders>
          </w:tcPr>
          <w:p w14:paraId="6693A2DE" w14:textId="77777777" w:rsidR="005259A4" w:rsidRPr="004F3B1D" w:rsidRDefault="005259A4" w:rsidP="005259A4">
            <w:pPr>
              <w:spacing w:before="120"/>
              <w:rPr>
                <w:rFonts w:ascii="Verdana" w:hAnsi="Verdana"/>
                <w:sz w:val="22"/>
                <w:szCs w:val="22"/>
              </w:rPr>
            </w:pPr>
            <w:r w:rsidRPr="004F3B1D">
              <w:rPr>
                <w:rFonts w:ascii="Verdana" w:hAnsi="Verdana"/>
                <w:sz w:val="22"/>
                <w:szCs w:val="22"/>
              </w:rPr>
              <w:t>Session 1</w:t>
            </w:r>
          </w:p>
        </w:tc>
        <w:tc>
          <w:tcPr>
            <w:tcW w:w="3510" w:type="dxa"/>
            <w:tcBorders>
              <w:top w:val="single" w:sz="6" w:space="0" w:color="auto"/>
              <w:left w:val="single" w:sz="6" w:space="0" w:color="auto"/>
              <w:bottom w:val="single" w:sz="6" w:space="0" w:color="auto"/>
            </w:tcBorders>
          </w:tcPr>
          <w:p w14:paraId="48DC199B" w14:textId="77777777" w:rsidR="005259A4" w:rsidRPr="004F3B1D" w:rsidRDefault="004F3B1D" w:rsidP="00131B25">
            <w:pPr>
              <w:spacing w:before="120"/>
              <w:rPr>
                <w:rFonts w:ascii="Verdana" w:hAnsi="Verdana"/>
                <w:sz w:val="22"/>
                <w:szCs w:val="22"/>
              </w:rPr>
            </w:pPr>
            <w:r>
              <w:rPr>
                <w:rFonts w:ascii="Verdana" w:hAnsi="Verdana"/>
                <w:sz w:val="22"/>
                <w:szCs w:val="22"/>
              </w:rPr>
              <w:t>Malaria</w:t>
            </w:r>
            <w:r w:rsidR="00AA56D4">
              <w:rPr>
                <w:rFonts w:ascii="Verdana" w:hAnsi="Verdana"/>
                <w:sz w:val="22"/>
                <w:szCs w:val="22"/>
              </w:rPr>
              <w:t xml:space="preserve"> Epidemiology</w:t>
            </w:r>
            <w:r>
              <w:rPr>
                <w:rFonts w:ascii="Verdana" w:hAnsi="Verdana"/>
                <w:sz w:val="22"/>
                <w:szCs w:val="22"/>
              </w:rPr>
              <w:t xml:space="preserve"> in </w:t>
            </w:r>
            <w:r w:rsidR="00AA56D4">
              <w:rPr>
                <w:rFonts w:ascii="Verdana" w:hAnsi="Verdana"/>
                <w:sz w:val="22"/>
                <w:szCs w:val="22"/>
              </w:rPr>
              <w:t xml:space="preserve">Sub-Saharan </w:t>
            </w:r>
            <w:r>
              <w:rPr>
                <w:rFonts w:ascii="Verdana" w:hAnsi="Verdana"/>
                <w:sz w:val="22"/>
                <w:szCs w:val="22"/>
              </w:rPr>
              <w:t>Africa</w:t>
            </w:r>
          </w:p>
        </w:tc>
        <w:tc>
          <w:tcPr>
            <w:tcW w:w="1800" w:type="dxa"/>
            <w:tcBorders>
              <w:top w:val="single" w:sz="6" w:space="0" w:color="auto"/>
              <w:left w:val="single" w:sz="6" w:space="0" w:color="auto"/>
              <w:bottom w:val="single" w:sz="6" w:space="0" w:color="auto"/>
              <w:right w:val="single" w:sz="6" w:space="0" w:color="auto"/>
            </w:tcBorders>
          </w:tcPr>
          <w:p w14:paraId="3ECF2BEC" w14:textId="77777777" w:rsidR="005259A4" w:rsidRPr="004F3B1D" w:rsidRDefault="00AA56D4" w:rsidP="00AC5530">
            <w:pPr>
              <w:spacing w:before="120"/>
              <w:rPr>
                <w:rFonts w:ascii="Verdana" w:hAnsi="Verdana"/>
                <w:sz w:val="22"/>
                <w:szCs w:val="22"/>
              </w:rPr>
            </w:pPr>
            <w:r>
              <w:rPr>
                <w:rFonts w:ascii="Verdana" w:hAnsi="Verdana"/>
                <w:sz w:val="22"/>
                <w:szCs w:val="22"/>
              </w:rPr>
              <w:t>30</w:t>
            </w:r>
            <w:r w:rsidR="004F3B1D">
              <w:rPr>
                <w:rFonts w:ascii="Verdana" w:hAnsi="Verdana"/>
                <w:sz w:val="22"/>
                <w:szCs w:val="22"/>
              </w:rPr>
              <w:t xml:space="preserve"> minutes</w:t>
            </w:r>
          </w:p>
        </w:tc>
      </w:tr>
      <w:tr w:rsidR="005259A4" w:rsidRPr="008A0B43" w14:paraId="00811C91" w14:textId="77777777" w:rsidTr="00546C2B">
        <w:trPr>
          <w:trHeight w:val="270"/>
        </w:trPr>
        <w:tc>
          <w:tcPr>
            <w:tcW w:w="2142" w:type="dxa"/>
            <w:vMerge/>
          </w:tcPr>
          <w:p w14:paraId="796437A9" w14:textId="77777777" w:rsidR="005259A4" w:rsidRPr="008A0B43" w:rsidRDefault="005259A4" w:rsidP="005259A4">
            <w:pPr>
              <w:pStyle w:val="Heading1"/>
              <w:rPr>
                <w:rFonts w:ascii="Verdana" w:hAnsi="Verdana"/>
                <w:sz w:val="22"/>
                <w:szCs w:val="22"/>
              </w:rPr>
            </w:pPr>
          </w:p>
        </w:tc>
        <w:tc>
          <w:tcPr>
            <w:tcW w:w="1548" w:type="dxa"/>
            <w:tcBorders>
              <w:top w:val="single" w:sz="6" w:space="0" w:color="auto"/>
              <w:left w:val="single" w:sz="6" w:space="0" w:color="auto"/>
              <w:bottom w:val="single" w:sz="6" w:space="0" w:color="auto"/>
            </w:tcBorders>
          </w:tcPr>
          <w:p w14:paraId="14B850D9" w14:textId="77777777" w:rsidR="005259A4" w:rsidRPr="004F3B1D" w:rsidRDefault="005259A4" w:rsidP="005259A4">
            <w:pPr>
              <w:spacing w:before="120"/>
              <w:rPr>
                <w:rFonts w:ascii="Verdana" w:hAnsi="Verdana"/>
                <w:sz w:val="22"/>
                <w:szCs w:val="22"/>
              </w:rPr>
            </w:pPr>
            <w:r w:rsidRPr="004F3B1D">
              <w:rPr>
                <w:rFonts w:ascii="Verdana" w:hAnsi="Verdana"/>
                <w:sz w:val="22"/>
                <w:szCs w:val="22"/>
              </w:rPr>
              <w:t>Session 2</w:t>
            </w:r>
          </w:p>
        </w:tc>
        <w:tc>
          <w:tcPr>
            <w:tcW w:w="3510" w:type="dxa"/>
            <w:tcBorders>
              <w:top w:val="single" w:sz="6" w:space="0" w:color="auto"/>
              <w:left w:val="single" w:sz="6" w:space="0" w:color="auto"/>
              <w:bottom w:val="single" w:sz="6" w:space="0" w:color="auto"/>
            </w:tcBorders>
          </w:tcPr>
          <w:p w14:paraId="7E025172" w14:textId="77777777" w:rsidR="005259A4" w:rsidRPr="004F3B1D" w:rsidRDefault="00665E0C" w:rsidP="005C1B68">
            <w:pPr>
              <w:spacing w:before="120"/>
              <w:rPr>
                <w:rFonts w:ascii="Verdana" w:hAnsi="Verdana"/>
                <w:sz w:val="22"/>
                <w:szCs w:val="22"/>
              </w:rPr>
            </w:pPr>
            <w:r>
              <w:rPr>
                <w:rFonts w:ascii="Verdana" w:hAnsi="Verdana"/>
                <w:sz w:val="22"/>
                <w:szCs w:val="22"/>
              </w:rPr>
              <w:t>The DHS Program</w:t>
            </w:r>
            <w:r w:rsidR="00DE5BA7">
              <w:rPr>
                <w:rFonts w:ascii="Verdana" w:hAnsi="Verdana"/>
                <w:sz w:val="22"/>
                <w:szCs w:val="22"/>
              </w:rPr>
              <w:t xml:space="preserve"> Malaria-related </w:t>
            </w:r>
            <w:r w:rsidR="005C1B68">
              <w:rPr>
                <w:rFonts w:ascii="Verdana" w:hAnsi="Verdana"/>
                <w:sz w:val="22"/>
                <w:szCs w:val="22"/>
              </w:rPr>
              <w:t>S</w:t>
            </w:r>
            <w:r w:rsidR="00DE5BA7">
              <w:rPr>
                <w:rFonts w:ascii="Verdana" w:hAnsi="Verdana"/>
                <w:sz w:val="22"/>
                <w:szCs w:val="22"/>
              </w:rPr>
              <w:t xml:space="preserve">urveys &amp; </w:t>
            </w:r>
            <w:r w:rsidR="005C1B68">
              <w:rPr>
                <w:rFonts w:ascii="Verdana" w:hAnsi="Verdana"/>
                <w:sz w:val="22"/>
                <w:szCs w:val="22"/>
              </w:rPr>
              <w:t>M</w:t>
            </w:r>
            <w:r w:rsidR="00DE5BA7">
              <w:rPr>
                <w:rFonts w:ascii="Verdana" w:hAnsi="Verdana"/>
                <w:sz w:val="22"/>
                <w:szCs w:val="22"/>
              </w:rPr>
              <w:t>ethodology</w:t>
            </w:r>
          </w:p>
        </w:tc>
        <w:tc>
          <w:tcPr>
            <w:tcW w:w="1800" w:type="dxa"/>
            <w:tcBorders>
              <w:top w:val="single" w:sz="6" w:space="0" w:color="auto"/>
              <w:left w:val="single" w:sz="6" w:space="0" w:color="auto"/>
              <w:bottom w:val="single" w:sz="6" w:space="0" w:color="auto"/>
              <w:right w:val="single" w:sz="6" w:space="0" w:color="auto"/>
            </w:tcBorders>
          </w:tcPr>
          <w:p w14:paraId="39FB8098" w14:textId="77777777" w:rsidR="005259A4" w:rsidRPr="004F3B1D" w:rsidRDefault="00DE5BA7" w:rsidP="005259A4">
            <w:pPr>
              <w:spacing w:before="120"/>
              <w:rPr>
                <w:rFonts w:ascii="Verdana" w:hAnsi="Verdana"/>
                <w:sz w:val="22"/>
                <w:szCs w:val="22"/>
              </w:rPr>
            </w:pPr>
            <w:r>
              <w:rPr>
                <w:rFonts w:ascii="Verdana" w:hAnsi="Verdana"/>
                <w:sz w:val="22"/>
                <w:szCs w:val="22"/>
              </w:rPr>
              <w:t>30</w:t>
            </w:r>
            <w:r w:rsidR="004F3B1D">
              <w:rPr>
                <w:rFonts w:ascii="Verdana" w:hAnsi="Verdana"/>
                <w:sz w:val="22"/>
                <w:szCs w:val="22"/>
              </w:rPr>
              <w:t xml:space="preserve"> minutes</w:t>
            </w:r>
          </w:p>
        </w:tc>
      </w:tr>
      <w:tr w:rsidR="00FE7AD5" w:rsidRPr="008A0B43" w14:paraId="3D0B028F" w14:textId="77777777" w:rsidTr="00546C2B">
        <w:trPr>
          <w:trHeight w:val="270"/>
        </w:trPr>
        <w:tc>
          <w:tcPr>
            <w:tcW w:w="2142" w:type="dxa"/>
            <w:vMerge/>
          </w:tcPr>
          <w:p w14:paraId="743195E1" w14:textId="77777777" w:rsidR="00FE7AD5" w:rsidRPr="008A0B43" w:rsidRDefault="00FE7AD5" w:rsidP="005259A4">
            <w:pPr>
              <w:pStyle w:val="Heading1"/>
              <w:rPr>
                <w:rFonts w:ascii="Verdana" w:hAnsi="Verdana"/>
                <w:sz w:val="22"/>
                <w:szCs w:val="22"/>
              </w:rPr>
            </w:pPr>
          </w:p>
        </w:tc>
        <w:tc>
          <w:tcPr>
            <w:tcW w:w="1548" w:type="dxa"/>
            <w:tcBorders>
              <w:top w:val="single" w:sz="6" w:space="0" w:color="auto"/>
              <w:left w:val="single" w:sz="6" w:space="0" w:color="auto"/>
              <w:bottom w:val="single" w:sz="6" w:space="0" w:color="auto"/>
            </w:tcBorders>
          </w:tcPr>
          <w:p w14:paraId="2D4FC337" w14:textId="77777777" w:rsidR="00FE7AD5" w:rsidRPr="004F3B1D" w:rsidRDefault="00FE7AD5" w:rsidP="005259A4">
            <w:pPr>
              <w:spacing w:before="120"/>
              <w:rPr>
                <w:rFonts w:ascii="Verdana" w:hAnsi="Verdana"/>
                <w:sz w:val="22"/>
                <w:szCs w:val="22"/>
              </w:rPr>
            </w:pPr>
            <w:r w:rsidRPr="004F3B1D">
              <w:rPr>
                <w:rFonts w:ascii="Verdana" w:hAnsi="Verdana"/>
                <w:sz w:val="22"/>
                <w:szCs w:val="22"/>
              </w:rPr>
              <w:t>Session 3</w:t>
            </w:r>
          </w:p>
        </w:tc>
        <w:tc>
          <w:tcPr>
            <w:tcW w:w="3510" w:type="dxa"/>
            <w:tcBorders>
              <w:top w:val="single" w:sz="6" w:space="0" w:color="auto"/>
              <w:left w:val="single" w:sz="6" w:space="0" w:color="auto"/>
              <w:bottom w:val="single" w:sz="6" w:space="0" w:color="auto"/>
            </w:tcBorders>
          </w:tcPr>
          <w:p w14:paraId="6800D857" w14:textId="77777777" w:rsidR="00FE7AD5" w:rsidRPr="004F3B1D" w:rsidRDefault="004F3B1D" w:rsidP="00665E0C">
            <w:pPr>
              <w:spacing w:before="120"/>
              <w:rPr>
                <w:rFonts w:ascii="Verdana" w:hAnsi="Verdana"/>
                <w:sz w:val="22"/>
                <w:szCs w:val="22"/>
              </w:rPr>
            </w:pPr>
            <w:r>
              <w:rPr>
                <w:rFonts w:ascii="Verdana" w:hAnsi="Verdana"/>
                <w:sz w:val="22"/>
                <w:szCs w:val="22"/>
              </w:rPr>
              <w:t xml:space="preserve">Key </w:t>
            </w:r>
            <w:r w:rsidR="00DE5BA7">
              <w:rPr>
                <w:rFonts w:ascii="Verdana" w:hAnsi="Verdana"/>
                <w:sz w:val="22"/>
                <w:szCs w:val="22"/>
              </w:rPr>
              <w:t>M</w:t>
            </w:r>
            <w:r>
              <w:rPr>
                <w:rFonts w:ascii="Verdana" w:hAnsi="Verdana"/>
                <w:sz w:val="22"/>
                <w:szCs w:val="22"/>
              </w:rPr>
              <w:t xml:space="preserve">alaria-related </w:t>
            </w:r>
            <w:r w:rsidR="00DE5BA7">
              <w:rPr>
                <w:rFonts w:ascii="Verdana" w:hAnsi="Verdana"/>
                <w:sz w:val="22"/>
                <w:szCs w:val="22"/>
              </w:rPr>
              <w:t>D</w:t>
            </w:r>
            <w:r>
              <w:rPr>
                <w:rFonts w:ascii="Verdana" w:hAnsi="Verdana"/>
                <w:sz w:val="22"/>
                <w:szCs w:val="22"/>
              </w:rPr>
              <w:t xml:space="preserve">ata </w:t>
            </w:r>
            <w:r w:rsidR="00DE5BA7">
              <w:rPr>
                <w:rFonts w:ascii="Verdana" w:hAnsi="Verdana"/>
                <w:sz w:val="22"/>
                <w:szCs w:val="22"/>
              </w:rPr>
              <w:t>C</w:t>
            </w:r>
            <w:r>
              <w:rPr>
                <w:rFonts w:ascii="Verdana" w:hAnsi="Verdana"/>
                <w:sz w:val="22"/>
                <w:szCs w:val="22"/>
              </w:rPr>
              <w:t xml:space="preserve">ollected by </w:t>
            </w:r>
            <w:r w:rsidR="00665E0C">
              <w:rPr>
                <w:rFonts w:ascii="Verdana" w:hAnsi="Verdana"/>
                <w:sz w:val="22"/>
                <w:szCs w:val="22"/>
              </w:rPr>
              <w:t>The DHS Program</w:t>
            </w:r>
          </w:p>
        </w:tc>
        <w:tc>
          <w:tcPr>
            <w:tcW w:w="1800" w:type="dxa"/>
            <w:tcBorders>
              <w:top w:val="single" w:sz="6" w:space="0" w:color="auto"/>
              <w:left w:val="single" w:sz="6" w:space="0" w:color="auto"/>
              <w:bottom w:val="single" w:sz="6" w:space="0" w:color="auto"/>
              <w:right w:val="single" w:sz="6" w:space="0" w:color="auto"/>
            </w:tcBorders>
          </w:tcPr>
          <w:p w14:paraId="037866C3" w14:textId="77777777" w:rsidR="00FE7AD5" w:rsidRPr="004F3B1D" w:rsidRDefault="003E4955" w:rsidP="005B1A08">
            <w:pPr>
              <w:spacing w:before="120"/>
              <w:rPr>
                <w:rFonts w:ascii="Verdana" w:hAnsi="Verdana"/>
                <w:sz w:val="22"/>
                <w:szCs w:val="22"/>
              </w:rPr>
            </w:pPr>
            <w:r>
              <w:rPr>
                <w:rFonts w:ascii="Verdana" w:hAnsi="Verdana"/>
                <w:sz w:val="22"/>
                <w:szCs w:val="22"/>
              </w:rPr>
              <w:t>1 hour</w:t>
            </w:r>
          </w:p>
        </w:tc>
      </w:tr>
      <w:tr w:rsidR="005259A4" w:rsidRPr="008A0B43" w14:paraId="4057EDB4" w14:textId="77777777" w:rsidTr="00546C2B">
        <w:trPr>
          <w:trHeight w:val="270"/>
        </w:trPr>
        <w:tc>
          <w:tcPr>
            <w:tcW w:w="2142" w:type="dxa"/>
            <w:vMerge/>
          </w:tcPr>
          <w:p w14:paraId="6A6DF8DF" w14:textId="77777777" w:rsidR="005259A4" w:rsidRPr="008A0B43" w:rsidRDefault="005259A4" w:rsidP="005259A4">
            <w:pPr>
              <w:pStyle w:val="Heading1"/>
              <w:rPr>
                <w:rFonts w:ascii="Verdana" w:hAnsi="Verdana"/>
                <w:sz w:val="22"/>
                <w:szCs w:val="22"/>
              </w:rPr>
            </w:pPr>
          </w:p>
        </w:tc>
        <w:tc>
          <w:tcPr>
            <w:tcW w:w="1548" w:type="dxa"/>
            <w:tcBorders>
              <w:top w:val="single" w:sz="6" w:space="0" w:color="auto"/>
              <w:left w:val="single" w:sz="6" w:space="0" w:color="auto"/>
              <w:bottom w:val="single" w:sz="6" w:space="0" w:color="auto"/>
            </w:tcBorders>
          </w:tcPr>
          <w:p w14:paraId="17F16372" w14:textId="77777777" w:rsidR="005259A4" w:rsidRPr="004F3B1D" w:rsidRDefault="005259A4" w:rsidP="005259A4">
            <w:pPr>
              <w:spacing w:before="120"/>
              <w:rPr>
                <w:rFonts w:ascii="Verdana" w:hAnsi="Verdana"/>
                <w:sz w:val="22"/>
                <w:szCs w:val="22"/>
              </w:rPr>
            </w:pPr>
            <w:r w:rsidRPr="004F3B1D">
              <w:rPr>
                <w:rFonts w:ascii="Verdana" w:hAnsi="Verdana"/>
                <w:sz w:val="22"/>
                <w:szCs w:val="22"/>
              </w:rPr>
              <w:t>Session 4</w:t>
            </w:r>
          </w:p>
        </w:tc>
        <w:tc>
          <w:tcPr>
            <w:tcW w:w="3510" w:type="dxa"/>
            <w:tcBorders>
              <w:top w:val="single" w:sz="6" w:space="0" w:color="auto"/>
              <w:left w:val="single" w:sz="6" w:space="0" w:color="auto"/>
              <w:bottom w:val="single" w:sz="6" w:space="0" w:color="auto"/>
            </w:tcBorders>
          </w:tcPr>
          <w:p w14:paraId="2280DD7D" w14:textId="77777777" w:rsidR="005259A4" w:rsidRPr="004F3B1D" w:rsidRDefault="00665E0C" w:rsidP="003E2703">
            <w:pPr>
              <w:spacing w:before="120"/>
              <w:rPr>
                <w:rFonts w:ascii="Verdana" w:hAnsi="Verdana"/>
                <w:sz w:val="22"/>
                <w:szCs w:val="22"/>
              </w:rPr>
            </w:pPr>
            <w:r>
              <w:rPr>
                <w:rFonts w:ascii="Verdana" w:hAnsi="Verdana"/>
                <w:sz w:val="22"/>
                <w:szCs w:val="22"/>
              </w:rPr>
              <w:t xml:space="preserve">Malaria Indicators: </w:t>
            </w:r>
            <w:r w:rsidR="00DE5BA7">
              <w:rPr>
                <w:rFonts w:ascii="Verdana" w:hAnsi="Verdana"/>
                <w:sz w:val="22"/>
                <w:szCs w:val="22"/>
              </w:rPr>
              <w:t xml:space="preserve">Results from </w:t>
            </w:r>
            <w:r w:rsidR="003E2703">
              <w:rPr>
                <w:rFonts w:ascii="Verdana" w:hAnsi="Verdana"/>
                <w:sz w:val="22"/>
                <w:szCs w:val="22"/>
              </w:rPr>
              <w:t>Six</w:t>
            </w:r>
            <w:r w:rsidR="00DE5BA7">
              <w:rPr>
                <w:rFonts w:ascii="Verdana" w:hAnsi="Verdana"/>
                <w:sz w:val="22"/>
                <w:szCs w:val="22"/>
              </w:rPr>
              <w:t xml:space="preserve"> Countries</w:t>
            </w:r>
          </w:p>
        </w:tc>
        <w:tc>
          <w:tcPr>
            <w:tcW w:w="1800" w:type="dxa"/>
            <w:tcBorders>
              <w:top w:val="single" w:sz="6" w:space="0" w:color="auto"/>
              <w:left w:val="single" w:sz="6" w:space="0" w:color="auto"/>
              <w:bottom w:val="single" w:sz="6" w:space="0" w:color="auto"/>
              <w:right w:val="single" w:sz="6" w:space="0" w:color="auto"/>
            </w:tcBorders>
          </w:tcPr>
          <w:p w14:paraId="44BDCC6B" w14:textId="77777777" w:rsidR="005259A4" w:rsidRPr="004F3B1D" w:rsidRDefault="00AA56D4" w:rsidP="005259A4">
            <w:pPr>
              <w:spacing w:before="120"/>
              <w:rPr>
                <w:rFonts w:ascii="Verdana" w:hAnsi="Verdana"/>
                <w:sz w:val="22"/>
                <w:szCs w:val="22"/>
              </w:rPr>
            </w:pPr>
            <w:r>
              <w:rPr>
                <w:rFonts w:ascii="Verdana" w:hAnsi="Verdana"/>
                <w:sz w:val="22"/>
                <w:szCs w:val="22"/>
              </w:rPr>
              <w:t>30</w:t>
            </w:r>
            <w:r w:rsidR="004F3B1D">
              <w:rPr>
                <w:rFonts w:ascii="Verdana" w:hAnsi="Verdana"/>
                <w:sz w:val="22"/>
                <w:szCs w:val="22"/>
              </w:rPr>
              <w:t xml:space="preserve"> minutes</w:t>
            </w:r>
          </w:p>
        </w:tc>
      </w:tr>
      <w:tr w:rsidR="00EF2E8D" w:rsidRPr="008A0B43" w14:paraId="30E717BC" w14:textId="77777777" w:rsidTr="00546C2B">
        <w:trPr>
          <w:trHeight w:val="270"/>
        </w:trPr>
        <w:tc>
          <w:tcPr>
            <w:tcW w:w="2142" w:type="dxa"/>
          </w:tcPr>
          <w:p w14:paraId="0846DB26" w14:textId="77777777" w:rsidR="00EF2E8D" w:rsidRPr="008A0B43" w:rsidRDefault="00EF2E8D" w:rsidP="005259A4">
            <w:pPr>
              <w:pStyle w:val="Heading1"/>
              <w:rPr>
                <w:rFonts w:ascii="Verdana" w:hAnsi="Verdana"/>
                <w:sz w:val="22"/>
                <w:szCs w:val="22"/>
              </w:rPr>
            </w:pPr>
          </w:p>
        </w:tc>
        <w:tc>
          <w:tcPr>
            <w:tcW w:w="1548" w:type="dxa"/>
            <w:tcBorders>
              <w:top w:val="single" w:sz="6" w:space="0" w:color="auto"/>
              <w:left w:val="single" w:sz="6" w:space="0" w:color="auto"/>
              <w:bottom w:val="single" w:sz="6" w:space="0" w:color="auto"/>
            </w:tcBorders>
          </w:tcPr>
          <w:p w14:paraId="21520298" w14:textId="77777777" w:rsidR="00EF2E8D" w:rsidRPr="004F3B1D" w:rsidRDefault="00EF2E8D" w:rsidP="005259A4">
            <w:pPr>
              <w:spacing w:before="120"/>
              <w:rPr>
                <w:rFonts w:ascii="Verdana" w:hAnsi="Verdana"/>
                <w:sz w:val="22"/>
                <w:szCs w:val="22"/>
              </w:rPr>
            </w:pPr>
            <w:r>
              <w:rPr>
                <w:rFonts w:ascii="Verdana" w:hAnsi="Verdana"/>
                <w:sz w:val="22"/>
                <w:szCs w:val="22"/>
              </w:rPr>
              <w:t>Session 5 (optional)</w:t>
            </w:r>
          </w:p>
        </w:tc>
        <w:tc>
          <w:tcPr>
            <w:tcW w:w="3510" w:type="dxa"/>
            <w:tcBorders>
              <w:top w:val="single" w:sz="6" w:space="0" w:color="auto"/>
              <w:left w:val="single" w:sz="6" w:space="0" w:color="auto"/>
              <w:bottom w:val="single" w:sz="6" w:space="0" w:color="auto"/>
            </w:tcBorders>
          </w:tcPr>
          <w:p w14:paraId="623A4720" w14:textId="77777777" w:rsidR="00EF2E8D" w:rsidRDefault="00EF2E8D" w:rsidP="009164D7">
            <w:pPr>
              <w:spacing w:before="120"/>
              <w:rPr>
                <w:rFonts w:ascii="Verdana" w:hAnsi="Verdana"/>
                <w:sz w:val="22"/>
                <w:szCs w:val="22"/>
              </w:rPr>
            </w:pPr>
            <w:r>
              <w:rPr>
                <w:rFonts w:ascii="Verdana" w:hAnsi="Verdana"/>
                <w:sz w:val="22"/>
                <w:szCs w:val="22"/>
              </w:rPr>
              <w:t>Malaria Trivia Game</w:t>
            </w:r>
          </w:p>
        </w:tc>
        <w:tc>
          <w:tcPr>
            <w:tcW w:w="1800" w:type="dxa"/>
            <w:tcBorders>
              <w:top w:val="single" w:sz="6" w:space="0" w:color="auto"/>
              <w:left w:val="single" w:sz="6" w:space="0" w:color="auto"/>
              <w:bottom w:val="single" w:sz="6" w:space="0" w:color="auto"/>
              <w:right w:val="single" w:sz="6" w:space="0" w:color="auto"/>
            </w:tcBorders>
          </w:tcPr>
          <w:p w14:paraId="70C78285" w14:textId="77777777" w:rsidR="00EF2E8D" w:rsidRDefault="00EF2E8D" w:rsidP="005259A4">
            <w:pPr>
              <w:spacing w:before="120"/>
              <w:rPr>
                <w:rFonts w:ascii="Verdana" w:hAnsi="Verdana"/>
                <w:sz w:val="22"/>
                <w:szCs w:val="22"/>
              </w:rPr>
            </w:pPr>
            <w:r>
              <w:rPr>
                <w:rFonts w:ascii="Verdana" w:hAnsi="Verdana"/>
                <w:sz w:val="22"/>
                <w:szCs w:val="22"/>
              </w:rPr>
              <w:t>30</w:t>
            </w:r>
            <w:r w:rsidR="005B1A08">
              <w:rPr>
                <w:rFonts w:ascii="Verdana" w:hAnsi="Verdana"/>
                <w:sz w:val="22"/>
                <w:szCs w:val="22"/>
              </w:rPr>
              <w:t xml:space="preserve"> minutes</w:t>
            </w:r>
          </w:p>
        </w:tc>
      </w:tr>
    </w:tbl>
    <w:p w14:paraId="2C866509" w14:textId="77777777" w:rsidR="00085345" w:rsidRPr="008A0B43" w:rsidRDefault="00085345" w:rsidP="00C611F4">
      <w:pPr>
        <w:pStyle w:val="Heading1"/>
        <w:rPr>
          <w:rFonts w:ascii="Verdana" w:hAnsi="Verdana"/>
          <w:sz w:val="22"/>
          <w:szCs w:val="22"/>
        </w:rPr>
        <w:sectPr w:rsidR="00085345" w:rsidRPr="008A0B43" w:rsidSect="0027413D">
          <w:headerReference w:type="default" r:id="rId8"/>
          <w:footerReference w:type="default" r:id="rId9"/>
          <w:pgSz w:w="11907" w:h="16839" w:code="9"/>
          <w:pgMar w:top="1296" w:right="1440" w:bottom="1296" w:left="1440" w:header="720" w:footer="720" w:gutter="0"/>
          <w:cols w:space="720"/>
          <w:docGrid w:linePitch="326"/>
        </w:sectPr>
      </w:pPr>
    </w:p>
    <w:tbl>
      <w:tblPr>
        <w:tblW w:w="0" w:type="auto"/>
        <w:tblInd w:w="18" w:type="dxa"/>
        <w:tblLayout w:type="fixed"/>
        <w:tblLook w:val="0000" w:firstRow="0" w:lastRow="0" w:firstColumn="0" w:lastColumn="0" w:noHBand="0" w:noVBand="0"/>
      </w:tblPr>
      <w:tblGrid>
        <w:gridCol w:w="2142"/>
        <w:gridCol w:w="6858"/>
      </w:tblGrid>
      <w:tr w:rsidR="00AC5530" w14:paraId="62A92D8A" w14:textId="77777777" w:rsidTr="00DB43F8">
        <w:tc>
          <w:tcPr>
            <w:tcW w:w="2142" w:type="dxa"/>
          </w:tcPr>
          <w:p w14:paraId="3ADEC6AA" w14:textId="77777777" w:rsidR="00AC5530" w:rsidRPr="008A0B43" w:rsidRDefault="00AC5530" w:rsidP="00DB43F8">
            <w:pPr>
              <w:pStyle w:val="Heading1"/>
              <w:rPr>
                <w:rFonts w:ascii="Verdana" w:hAnsi="Verdana"/>
                <w:bCs/>
                <w:sz w:val="22"/>
                <w:szCs w:val="22"/>
              </w:rPr>
            </w:pPr>
            <w:r>
              <w:rPr>
                <w:rFonts w:ascii="Verdana" w:hAnsi="Verdana"/>
                <w:bCs/>
                <w:sz w:val="22"/>
                <w:szCs w:val="22"/>
              </w:rPr>
              <w:lastRenderedPageBreak/>
              <w:t>Session 1</w:t>
            </w:r>
          </w:p>
          <w:p w14:paraId="0F782AAC" w14:textId="77777777" w:rsidR="00AC5530" w:rsidRPr="008A0B43" w:rsidRDefault="005B1A08" w:rsidP="00DB43F8">
            <w:pPr>
              <w:rPr>
                <w:rFonts w:ascii="Verdana" w:hAnsi="Verdana"/>
              </w:rPr>
            </w:pPr>
            <w:r>
              <w:rPr>
                <w:rFonts w:ascii="Verdana" w:hAnsi="Verdana"/>
                <w:sz w:val="22"/>
                <w:szCs w:val="22"/>
              </w:rPr>
              <w:t>30</w:t>
            </w:r>
            <w:r w:rsidR="004F3B1D">
              <w:rPr>
                <w:rFonts w:ascii="Verdana" w:hAnsi="Verdana"/>
                <w:sz w:val="22"/>
                <w:szCs w:val="22"/>
              </w:rPr>
              <w:t xml:space="preserve"> Minutes</w:t>
            </w:r>
          </w:p>
        </w:tc>
        <w:tc>
          <w:tcPr>
            <w:tcW w:w="6858" w:type="dxa"/>
            <w:tcBorders>
              <w:left w:val="single" w:sz="6" w:space="0" w:color="auto"/>
            </w:tcBorders>
          </w:tcPr>
          <w:p w14:paraId="1009C3D5" w14:textId="77777777" w:rsidR="00AC5530" w:rsidRPr="001D6B8C" w:rsidRDefault="004F3B1D" w:rsidP="00DB43F8">
            <w:pPr>
              <w:spacing w:before="120"/>
              <w:rPr>
                <w:rFonts w:ascii="Verdana" w:hAnsi="Verdana"/>
                <w:b/>
                <w:sz w:val="22"/>
                <w:szCs w:val="22"/>
              </w:rPr>
            </w:pPr>
            <w:r>
              <w:rPr>
                <w:rFonts w:ascii="Verdana" w:hAnsi="Verdana"/>
                <w:b/>
                <w:sz w:val="22"/>
                <w:szCs w:val="22"/>
              </w:rPr>
              <w:t xml:space="preserve">Malaria </w:t>
            </w:r>
            <w:r w:rsidR="00AA56D4">
              <w:rPr>
                <w:rFonts w:ascii="Verdana" w:hAnsi="Verdana"/>
                <w:b/>
                <w:sz w:val="22"/>
                <w:szCs w:val="22"/>
              </w:rPr>
              <w:t xml:space="preserve">Epidemiology </w:t>
            </w:r>
            <w:r>
              <w:rPr>
                <w:rFonts w:ascii="Verdana" w:hAnsi="Verdana"/>
                <w:b/>
                <w:sz w:val="22"/>
                <w:szCs w:val="22"/>
              </w:rPr>
              <w:t xml:space="preserve">in </w:t>
            </w:r>
            <w:r w:rsidR="00AA56D4">
              <w:rPr>
                <w:rFonts w:ascii="Verdana" w:hAnsi="Verdana"/>
                <w:b/>
                <w:sz w:val="22"/>
                <w:szCs w:val="22"/>
              </w:rPr>
              <w:t xml:space="preserve">Sub-Saharan </w:t>
            </w:r>
            <w:r>
              <w:rPr>
                <w:rFonts w:ascii="Verdana" w:hAnsi="Verdana"/>
                <w:b/>
                <w:sz w:val="22"/>
                <w:szCs w:val="22"/>
              </w:rPr>
              <w:t xml:space="preserve">Africa </w:t>
            </w:r>
          </w:p>
          <w:p w14:paraId="61AA7075" w14:textId="77777777" w:rsidR="00AC5530" w:rsidRDefault="00AC5530" w:rsidP="00DB43F8">
            <w:pPr>
              <w:spacing w:before="120"/>
              <w:rPr>
                <w:rFonts w:ascii="Verdana" w:hAnsi="Verdana"/>
                <w:sz w:val="22"/>
                <w:szCs w:val="22"/>
              </w:rPr>
            </w:pPr>
          </w:p>
        </w:tc>
      </w:tr>
      <w:tr w:rsidR="00AC5530" w14:paraId="4FCF137D" w14:textId="77777777" w:rsidTr="00DB43F8">
        <w:tc>
          <w:tcPr>
            <w:tcW w:w="2142" w:type="dxa"/>
          </w:tcPr>
          <w:p w14:paraId="0F44FCB3" w14:textId="77777777" w:rsidR="00AC5530" w:rsidRDefault="00AC5530" w:rsidP="00DB43F8">
            <w:pPr>
              <w:pStyle w:val="Heading1"/>
              <w:rPr>
                <w:rFonts w:ascii="Verdana" w:hAnsi="Verdana"/>
                <w:sz w:val="22"/>
                <w:szCs w:val="22"/>
              </w:rPr>
            </w:pPr>
            <w:r w:rsidRPr="008A0B43">
              <w:rPr>
                <w:rFonts w:ascii="Verdana" w:hAnsi="Verdana"/>
                <w:sz w:val="22"/>
                <w:szCs w:val="22"/>
              </w:rPr>
              <w:t>Session Objective</w:t>
            </w:r>
          </w:p>
          <w:p w14:paraId="649F1247" w14:textId="77777777" w:rsidR="00AC5530" w:rsidRPr="006541A2" w:rsidRDefault="00AC5530" w:rsidP="00DB43F8"/>
        </w:tc>
        <w:tc>
          <w:tcPr>
            <w:tcW w:w="6858" w:type="dxa"/>
            <w:tcBorders>
              <w:left w:val="single" w:sz="6" w:space="0" w:color="auto"/>
            </w:tcBorders>
          </w:tcPr>
          <w:p w14:paraId="458D10EC" w14:textId="77777777" w:rsidR="00AC5530" w:rsidRDefault="00DE5BA7" w:rsidP="00DE5BA7">
            <w:pPr>
              <w:spacing w:before="120"/>
              <w:rPr>
                <w:rFonts w:ascii="Verdana" w:hAnsi="Verdana"/>
                <w:sz w:val="22"/>
                <w:szCs w:val="22"/>
              </w:rPr>
            </w:pPr>
            <w:r>
              <w:rPr>
                <w:rFonts w:ascii="Verdana" w:hAnsi="Verdana"/>
                <w:sz w:val="22"/>
                <w:szCs w:val="22"/>
              </w:rPr>
              <w:t xml:space="preserve">Discuss </w:t>
            </w:r>
            <w:r w:rsidR="004F3B1D">
              <w:rPr>
                <w:rFonts w:ascii="Verdana" w:hAnsi="Verdana"/>
                <w:sz w:val="22"/>
                <w:szCs w:val="22"/>
              </w:rPr>
              <w:t xml:space="preserve">malaria </w:t>
            </w:r>
            <w:r w:rsidR="005B1A08">
              <w:rPr>
                <w:rFonts w:ascii="Verdana" w:hAnsi="Verdana"/>
                <w:sz w:val="22"/>
                <w:szCs w:val="22"/>
              </w:rPr>
              <w:t xml:space="preserve">epidemiology </w:t>
            </w:r>
            <w:r w:rsidR="004F3B1D">
              <w:rPr>
                <w:rFonts w:ascii="Verdana" w:hAnsi="Verdana"/>
                <w:sz w:val="22"/>
                <w:szCs w:val="22"/>
              </w:rPr>
              <w:t xml:space="preserve">in </w:t>
            </w:r>
            <w:r w:rsidR="005B1A08">
              <w:rPr>
                <w:rFonts w:ascii="Verdana" w:hAnsi="Verdana"/>
                <w:sz w:val="22"/>
                <w:szCs w:val="22"/>
              </w:rPr>
              <w:t xml:space="preserve">Sub-Saharan </w:t>
            </w:r>
            <w:r w:rsidR="004F3B1D">
              <w:rPr>
                <w:rFonts w:ascii="Verdana" w:hAnsi="Verdana"/>
                <w:sz w:val="22"/>
                <w:szCs w:val="22"/>
              </w:rPr>
              <w:t xml:space="preserve">Africa. </w:t>
            </w:r>
          </w:p>
        </w:tc>
      </w:tr>
      <w:tr w:rsidR="00AC5530" w14:paraId="2F9608AB" w14:textId="77777777" w:rsidTr="00DB43F8">
        <w:tc>
          <w:tcPr>
            <w:tcW w:w="2142" w:type="dxa"/>
          </w:tcPr>
          <w:p w14:paraId="562B6F83" w14:textId="77777777" w:rsidR="00AC5530" w:rsidRPr="008A0B43" w:rsidRDefault="00AC5530" w:rsidP="00DB43F8">
            <w:pPr>
              <w:pStyle w:val="Heading1"/>
              <w:rPr>
                <w:rFonts w:ascii="Verdana" w:hAnsi="Verdana"/>
                <w:sz w:val="22"/>
                <w:szCs w:val="22"/>
              </w:rPr>
            </w:pPr>
            <w:r>
              <w:rPr>
                <w:rFonts w:ascii="Verdana" w:hAnsi="Verdana"/>
                <w:bCs/>
                <w:sz w:val="22"/>
                <w:szCs w:val="22"/>
              </w:rPr>
              <w:t>STEP 1</w:t>
            </w:r>
          </w:p>
        </w:tc>
        <w:tc>
          <w:tcPr>
            <w:tcW w:w="6858" w:type="dxa"/>
            <w:tcBorders>
              <w:left w:val="single" w:sz="6" w:space="0" w:color="auto"/>
            </w:tcBorders>
          </w:tcPr>
          <w:p w14:paraId="5B61CAE8" w14:textId="77777777" w:rsidR="008F3E0B" w:rsidRPr="001D6B8C" w:rsidRDefault="008F3E0B" w:rsidP="008F3E0B">
            <w:pPr>
              <w:spacing w:before="120"/>
              <w:rPr>
                <w:rFonts w:ascii="Verdana" w:hAnsi="Verdana"/>
                <w:sz w:val="22"/>
                <w:szCs w:val="22"/>
              </w:rPr>
            </w:pPr>
            <w:r w:rsidRPr="008A0B43">
              <w:rPr>
                <w:rFonts w:ascii="Verdana" w:hAnsi="Verdana"/>
                <w:sz w:val="22"/>
                <w:szCs w:val="22"/>
              </w:rPr>
              <w:t xml:space="preserve">PRESENT </w:t>
            </w:r>
            <w:r w:rsidRPr="008A0B43">
              <w:rPr>
                <w:rFonts w:ascii="Verdana" w:hAnsi="Verdana"/>
                <w:b/>
                <w:sz w:val="22"/>
                <w:szCs w:val="22"/>
              </w:rPr>
              <w:t>Slide</w:t>
            </w:r>
            <w:r>
              <w:rPr>
                <w:rFonts w:ascii="Verdana" w:hAnsi="Verdana"/>
                <w:b/>
                <w:sz w:val="22"/>
                <w:szCs w:val="22"/>
              </w:rPr>
              <w:t>s</w:t>
            </w:r>
            <w:r w:rsidRPr="008A0B43">
              <w:rPr>
                <w:rFonts w:ascii="Verdana" w:hAnsi="Verdana"/>
                <w:b/>
                <w:sz w:val="22"/>
                <w:szCs w:val="22"/>
              </w:rPr>
              <w:t xml:space="preserve"> 1</w:t>
            </w:r>
            <w:r>
              <w:rPr>
                <w:rFonts w:ascii="Verdana" w:hAnsi="Verdana"/>
                <w:b/>
                <w:sz w:val="22"/>
                <w:szCs w:val="22"/>
              </w:rPr>
              <w:t xml:space="preserve"> and 2</w:t>
            </w:r>
            <w:r>
              <w:rPr>
                <w:rFonts w:ascii="Verdana" w:hAnsi="Verdana"/>
                <w:sz w:val="22"/>
                <w:szCs w:val="22"/>
              </w:rPr>
              <w:t>.</w:t>
            </w:r>
          </w:p>
          <w:p w14:paraId="51B209B6" w14:textId="77777777" w:rsidR="00FF1E74" w:rsidRDefault="00FF1E74" w:rsidP="008F3E0B">
            <w:pPr>
              <w:spacing w:before="120"/>
              <w:rPr>
                <w:rFonts w:ascii="Verdana" w:hAnsi="Verdana"/>
                <w:sz w:val="22"/>
                <w:szCs w:val="22"/>
              </w:rPr>
            </w:pPr>
          </w:p>
          <w:p w14:paraId="362B6661" w14:textId="77777777" w:rsidR="008F3E0B" w:rsidRDefault="008F3E0B" w:rsidP="008F3E0B">
            <w:pPr>
              <w:spacing w:before="120"/>
              <w:rPr>
                <w:rFonts w:ascii="Verdana" w:hAnsi="Verdana"/>
                <w:sz w:val="22"/>
                <w:szCs w:val="22"/>
              </w:rPr>
            </w:pPr>
            <w:r w:rsidRPr="008A0B43">
              <w:rPr>
                <w:rFonts w:ascii="Verdana" w:hAnsi="Verdana"/>
                <w:sz w:val="22"/>
                <w:szCs w:val="22"/>
              </w:rPr>
              <w:t>W</w:t>
            </w:r>
            <w:r>
              <w:rPr>
                <w:rFonts w:ascii="Verdana" w:hAnsi="Verdana"/>
                <w:sz w:val="22"/>
                <w:szCs w:val="22"/>
              </w:rPr>
              <w:t>ELCOME</w:t>
            </w:r>
            <w:r w:rsidRPr="008A0B43">
              <w:rPr>
                <w:rFonts w:ascii="Verdana" w:hAnsi="Verdana"/>
                <w:sz w:val="22"/>
                <w:szCs w:val="22"/>
              </w:rPr>
              <w:t xml:space="preserve"> </w:t>
            </w:r>
            <w:r>
              <w:rPr>
                <w:rFonts w:ascii="Verdana" w:hAnsi="Verdana"/>
                <w:sz w:val="22"/>
                <w:szCs w:val="22"/>
              </w:rPr>
              <w:t xml:space="preserve">participants, REVIEW the objectives for this module, and PROVIDE an overview of all </w:t>
            </w:r>
            <w:r w:rsidRPr="00DE5BA7">
              <w:rPr>
                <w:rFonts w:ascii="Verdana" w:hAnsi="Verdana"/>
                <w:sz w:val="22"/>
                <w:szCs w:val="22"/>
              </w:rPr>
              <w:t>four</w:t>
            </w:r>
            <w:r>
              <w:rPr>
                <w:rFonts w:ascii="Verdana" w:hAnsi="Verdana"/>
                <w:sz w:val="22"/>
                <w:szCs w:val="22"/>
              </w:rPr>
              <w:t xml:space="preserve"> sessions. Point out the objectives for the first session</w:t>
            </w:r>
            <w:r w:rsidRPr="008A0B43">
              <w:rPr>
                <w:rFonts w:ascii="Verdana" w:hAnsi="Verdana"/>
                <w:sz w:val="22"/>
                <w:szCs w:val="22"/>
              </w:rPr>
              <w:t>.</w:t>
            </w:r>
          </w:p>
          <w:p w14:paraId="3A037A38" w14:textId="77777777" w:rsidR="00955D2B" w:rsidRDefault="00955D2B" w:rsidP="00DB43F8">
            <w:pPr>
              <w:spacing w:before="120"/>
              <w:rPr>
                <w:rFonts w:ascii="Verdana" w:hAnsi="Verdana"/>
                <w:sz w:val="22"/>
                <w:szCs w:val="22"/>
              </w:rPr>
            </w:pPr>
          </w:p>
          <w:p w14:paraId="32748E29" w14:textId="77777777" w:rsidR="00AC5530" w:rsidRPr="001D6B8C" w:rsidRDefault="00AC5530" w:rsidP="00DB43F8">
            <w:pPr>
              <w:spacing w:before="120"/>
              <w:rPr>
                <w:rFonts w:ascii="Verdana" w:hAnsi="Verdana"/>
                <w:sz w:val="22"/>
                <w:szCs w:val="22"/>
              </w:rPr>
            </w:pPr>
            <w:r>
              <w:rPr>
                <w:rFonts w:ascii="Verdana" w:hAnsi="Verdana"/>
                <w:sz w:val="22"/>
                <w:szCs w:val="22"/>
              </w:rPr>
              <w:t>P</w:t>
            </w:r>
            <w:r w:rsidR="00FF1E74">
              <w:rPr>
                <w:rFonts w:ascii="Verdana" w:hAnsi="Verdana"/>
                <w:sz w:val="22"/>
                <w:szCs w:val="22"/>
              </w:rPr>
              <w:t>RESENT</w:t>
            </w:r>
            <w:r>
              <w:rPr>
                <w:rFonts w:ascii="Verdana" w:hAnsi="Verdana"/>
                <w:sz w:val="22"/>
                <w:szCs w:val="22"/>
              </w:rPr>
              <w:t xml:space="preserve"> </w:t>
            </w:r>
            <w:r w:rsidRPr="00521F00">
              <w:rPr>
                <w:rFonts w:ascii="Verdana" w:hAnsi="Verdana"/>
                <w:b/>
                <w:sz w:val="22"/>
                <w:szCs w:val="22"/>
              </w:rPr>
              <w:t>Slide 3</w:t>
            </w:r>
            <w:r>
              <w:rPr>
                <w:rFonts w:ascii="Verdana" w:hAnsi="Verdana"/>
                <w:sz w:val="22"/>
                <w:szCs w:val="22"/>
              </w:rPr>
              <w:t>.</w:t>
            </w:r>
          </w:p>
          <w:p w14:paraId="3C7E903D" w14:textId="77777777" w:rsidR="00FF1E74" w:rsidRDefault="00FF1E74" w:rsidP="00FF1E74">
            <w:pPr>
              <w:spacing w:before="120"/>
              <w:rPr>
                <w:rFonts w:ascii="Verdana" w:hAnsi="Verdana"/>
                <w:sz w:val="22"/>
                <w:szCs w:val="22"/>
              </w:rPr>
            </w:pPr>
          </w:p>
          <w:p w14:paraId="5E7049BA" w14:textId="77777777" w:rsidR="00EA78EC" w:rsidRPr="00EA78EC" w:rsidRDefault="00EA78EC" w:rsidP="00EA78EC">
            <w:pPr>
              <w:spacing w:before="120"/>
              <w:rPr>
                <w:rFonts w:ascii="Verdana" w:hAnsi="Verdana"/>
                <w:sz w:val="22"/>
                <w:szCs w:val="22"/>
              </w:rPr>
            </w:pPr>
            <w:r w:rsidRPr="00EA78EC">
              <w:rPr>
                <w:rFonts w:ascii="Verdana" w:hAnsi="Verdana"/>
                <w:sz w:val="22"/>
                <w:szCs w:val="22"/>
              </w:rPr>
              <w:t>To introduce this module and session, tell participants that we will review the problem of malaria in Sub-Saharan Africa.</w:t>
            </w:r>
            <w:r w:rsidR="00665E0C">
              <w:rPr>
                <w:rFonts w:ascii="Verdana" w:hAnsi="Verdana"/>
                <w:sz w:val="22"/>
                <w:szCs w:val="22"/>
              </w:rPr>
              <w:t xml:space="preserve"> </w:t>
            </w:r>
            <w:r w:rsidRPr="00EA78EC">
              <w:rPr>
                <w:rFonts w:ascii="Verdana" w:hAnsi="Verdana"/>
                <w:sz w:val="22"/>
                <w:szCs w:val="22"/>
              </w:rPr>
              <w:t>Participants will learn the causes of malaria along with the biological, environmental</w:t>
            </w:r>
            <w:r w:rsidR="001F5865">
              <w:rPr>
                <w:rFonts w:ascii="Verdana" w:hAnsi="Verdana"/>
                <w:sz w:val="22"/>
                <w:szCs w:val="22"/>
              </w:rPr>
              <w:t>,</w:t>
            </w:r>
            <w:r w:rsidRPr="00EA78EC">
              <w:rPr>
                <w:rFonts w:ascii="Verdana" w:hAnsi="Verdana"/>
                <w:sz w:val="22"/>
                <w:szCs w:val="22"/>
              </w:rPr>
              <w:t xml:space="preserve"> and socio-economic factors affecting transmission.</w:t>
            </w:r>
            <w:r w:rsidR="00665E0C">
              <w:rPr>
                <w:rFonts w:ascii="Verdana" w:hAnsi="Verdana"/>
                <w:sz w:val="22"/>
                <w:szCs w:val="22"/>
              </w:rPr>
              <w:t xml:space="preserve"> </w:t>
            </w:r>
            <w:r w:rsidRPr="00EA78EC">
              <w:rPr>
                <w:rFonts w:ascii="Verdana" w:hAnsi="Verdana"/>
                <w:sz w:val="22"/>
                <w:szCs w:val="22"/>
              </w:rPr>
              <w:br/>
            </w:r>
            <w:r w:rsidRPr="00EA78EC">
              <w:rPr>
                <w:rFonts w:ascii="Verdana" w:hAnsi="Verdana"/>
                <w:sz w:val="22"/>
                <w:szCs w:val="22"/>
              </w:rPr>
              <w:br/>
              <w:t>ASK participants the following questions and engage in 5-10 minute discussion while probing participants about their prior knowledge of malaria.</w:t>
            </w:r>
            <w:r w:rsidR="00665E0C">
              <w:rPr>
                <w:rFonts w:ascii="Verdana" w:hAnsi="Verdana"/>
                <w:sz w:val="22"/>
                <w:szCs w:val="22"/>
              </w:rPr>
              <w:t xml:space="preserve"> </w:t>
            </w:r>
            <w:r w:rsidRPr="00EA78EC">
              <w:rPr>
                <w:rFonts w:ascii="Verdana" w:hAnsi="Verdana"/>
                <w:sz w:val="22"/>
                <w:szCs w:val="22"/>
              </w:rPr>
              <w:t>This is just a group discussion; the answers will be explored throughout Session 1.</w:t>
            </w:r>
            <w:r w:rsidR="00665E0C">
              <w:rPr>
                <w:rFonts w:ascii="Verdana" w:hAnsi="Verdana"/>
                <w:sz w:val="22"/>
                <w:szCs w:val="22"/>
              </w:rPr>
              <w:t xml:space="preserve"> </w:t>
            </w:r>
          </w:p>
          <w:p w14:paraId="14C94F0C" w14:textId="77777777" w:rsidR="006E1496" w:rsidRPr="00EA78EC" w:rsidRDefault="002E6DD1" w:rsidP="00EA78EC">
            <w:pPr>
              <w:numPr>
                <w:ilvl w:val="0"/>
                <w:numId w:val="27"/>
              </w:numPr>
              <w:spacing w:before="120"/>
              <w:rPr>
                <w:rFonts w:ascii="Verdana" w:hAnsi="Verdana"/>
                <w:sz w:val="22"/>
                <w:szCs w:val="22"/>
              </w:rPr>
            </w:pPr>
            <w:r w:rsidRPr="00EA78EC">
              <w:rPr>
                <w:rFonts w:ascii="Verdana" w:hAnsi="Verdana"/>
                <w:sz w:val="22"/>
                <w:szCs w:val="22"/>
              </w:rPr>
              <w:t>What causes malaria?</w:t>
            </w:r>
          </w:p>
          <w:p w14:paraId="09EA371C" w14:textId="77777777" w:rsidR="006E1496" w:rsidRPr="00EA78EC" w:rsidRDefault="002E6DD1" w:rsidP="00EA78EC">
            <w:pPr>
              <w:numPr>
                <w:ilvl w:val="0"/>
                <w:numId w:val="27"/>
              </w:numPr>
              <w:spacing w:before="120"/>
              <w:rPr>
                <w:rFonts w:ascii="Verdana" w:hAnsi="Verdana"/>
                <w:sz w:val="22"/>
                <w:szCs w:val="22"/>
              </w:rPr>
            </w:pPr>
            <w:r w:rsidRPr="00EA78EC">
              <w:rPr>
                <w:rFonts w:ascii="Verdana" w:hAnsi="Verdana"/>
                <w:sz w:val="22"/>
                <w:szCs w:val="22"/>
              </w:rPr>
              <w:t>What are some factors that affect malaria transmission?</w:t>
            </w:r>
          </w:p>
          <w:p w14:paraId="7950E60A" w14:textId="77777777" w:rsidR="00871F02" w:rsidRDefault="00871F02" w:rsidP="00FF1E74">
            <w:pPr>
              <w:spacing w:before="120"/>
              <w:rPr>
                <w:rFonts w:ascii="Verdana" w:hAnsi="Verdana"/>
                <w:sz w:val="22"/>
                <w:szCs w:val="22"/>
              </w:rPr>
            </w:pPr>
          </w:p>
        </w:tc>
      </w:tr>
      <w:tr w:rsidR="00AC5530" w14:paraId="59EA2958" w14:textId="77777777" w:rsidTr="00DB43F8">
        <w:tc>
          <w:tcPr>
            <w:tcW w:w="2142" w:type="dxa"/>
          </w:tcPr>
          <w:p w14:paraId="29D7457D" w14:textId="77777777" w:rsidR="00AC5530" w:rsidRPr="008A0B43" w:rsidRDefault="00AC5530" w:rsidP="00DB43F8">
            <w:pPr>
              <w:pStyle w:val="Heading1"/>
              <w:rPr>
                <w:rFonts w:ascii="Verdana" w:hAnsi="Verdana"/>
                <w:sz w:val="22"/>
                <w:szCs w:val="22"/>
              </w:rPr>
            </w:pPr>
            <w:r>
              <w:rPr>
                <w:rFonts w:ascii="Verdana" w:hAnsi="Verdana"/>
                <w:sz w:val="22"/>
                <w:szCs w:val="22"/>
              </w:rPr>
              <w:t>STEP 2</w:t>
            </w:r>
          </w:p>
        </w:tc>
        <w:tc>
          <w:tcPr>
            <w:tcW w:w="6858" w:type="dxa"/>
            <w:tcBorders>
              <w:left w:val="single" w:sz="6" w:space="0" w:color="auto"/>
            </w:tcBorders>
          </w:tcPr>
          <w:p w14:paraId="42919D2F" w14:textId="77777777"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2B270B">
              <w:rPr>
                <w:rFonts w:ascii="Verdana" w:hAnsi="Verdana"/>
                <w:b/>
                <w:sz w:val="22"/>
                <w:szCs w:val="22"/>
              </w:rPr>
              <w:t>4</w:t>
            </w:r>
            <w:r>
              <w:rPr>
                <w:rFonts w:ascii="Verdana" w:hAnsi="Verdana"/>
                <w:sz w:val="22"/>
                <w:szCs w:val="22"/>
              </w:rPr>
              <w:t>.</w:t>
            </w:r>
          </w:p>
          <w:p w14:paraId="6747E691" w14:textId="77777777" w:rsidR="00FF1E74" w:rsidRDefault="00FF1E74" w:rsidP="00FF1E74">
            <w:pPr>
              <w:spacing w:before="120"/>
              <w:rPr>
                <w:rFonts w:ascii="Verdana" w:hAnsi="Verdana"/>
                <w:sz w:val="22"/>
                <w:szCs w:val="22"/>
              </w:rPr>
            </w:pPr>
          </w:p>
          <w:p w14:paraId="4C65485A"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 xml:space="preserve">EXPLAIN that malaria is a parasitic infection caused </w:t>
            </w:r>
            <w:r w:rsidRPr="00B566F7">
              <w:rPr>
                <w:rFonts w:ascii="Verdana" w:hAnsi="Verdana"/>
                <w:i/>
                <w:iCs/>
                <w:sz w:val="22"/>
                <w:szCs w:val="22"/>
                <w:u w:val="single"/>
              </w:rPr>
              <w:t>Plasmodium</w:t>
            </w:r>
            <w:r w:rsidRPr="00B566F7">
              <w:rPr>
                <w:rFonts w:ascii="Verdana" w:hAnsi="Verdana"/>
                <w:sz w:val="22"/>
                <w:szCs w:val="22"/>
              </w:rPr>
              <w:t xml:space="preserve"> genus.</w:t>
            </w:r>
            <w:r w:rsidR="00665E0C">
              <w:rPr>
                <w:rFonts w:ascii="Verdana" w:hAnsi="Verdana"/>
                <w:sz w:val="22"/>
                <w:szCs w:val="22"/>
              </w:rPr>
              <w:t xml:space="preserve"> </w:t>
            </w:r>
            <w:r w:rsidRPr="00B566F7">
              <w:rPr>
                <w:rFonts w:ascii="Verdana" w:hAnsi="Verdana"/>
                <w:sz w:val="22"/>
                <w:szCs w:val="22"/>
              </w:rPr>
              <w:t xml:space="preserve">There are five main species of malaria parasites, but the most common type and most dangerous form of malaria parasite in Sub-Saharan Africa is </w:t>
            </w:r>
            <w:r w:rsidRPr="00B566F7">
              <w:rPr>
                <w:rFonts w:ascii="Verdana" w:hAnsi="Verdana"/>
                <w:i/>
                <w:iCs/>
                <w:sz w:val="22"/>
                <w:szCs w:val="22"/>
              </w:rPr>
              <w:t xml:space="preserve">Plasmodium falciparum </w:t>
            </w:r>
            <w:r w:rsidRPr="00B566F7">
              <w:rPr>
                <w:rFonts w:ascii="Verdana" w:hAnsi="Verdana"/>
                <w:sz w:val="22"/>
                <w:szCs w:val="22"/>
              </w:rPr>
              <w:t xml:space="preserve">resulting in the highest rates of complication and mortality. </w:t>
            </w:r>
            <w:r w:rsidRPr="00B566F7">
              <w:rPr>
                <w:rFonts w:ascii="Verdana" w:hAnsi="Verdana"/>
                <w:i/>
                <w:iCs/>
                <w:sz w:val="22"/>
                <w:szCs w:val="22"/>
              </w:rPr>
              <w:t xml:space="preserve">P. vivax </w:t>
            </w:r>
            <w:r w:rsidRPr="00B566F7">
              <w:rPr>
                <w:rFonts w:ascii="Verdana" w:hAnsi="Verdana"/>
                <w:sz w:val="22"/>
                <w:szCs w:val="22"/>
              </w:rPr>
              <w:t>is a recurring strain of malaria, living in the liver for long periods of time and leading to relapses many years after initial infection.</w:t>
            </w:r>
            <w:r w:rsidRPr="00B566F7">
              <w:rPr>
                <w:rFonts w:ascii="Verdana" w:hAnsi="Verdana"/>
                <w:i/>
                <w:iCs/>
                <w:sz w:val="22"/>
                <w:szCs w:val="22"/>
              </w:rPr>
              <w:br/>
            </w:r>
            <w:r w:rsidRPr="00B566F7">
              <w:rPr>
                <w:rFonts w:ascii="Verdana" w:hAnsi="Verdana"/>
                <w:i/>
                <w:iCs/>
                <w:sz w:val="22"/>
                <w:szCs w:val="22"/>
              </w:rPr>
              <w:br/>
            </w:r>
            <w:r w:rsidRPr="00B566F7">
              <w:rPr>
                <w:rFonts w:ascii="Verdana" w:hAnsi="Verdana"/>
                <w:sz w:val="22"/>
                <w:szCs w:val="22"/>
              </w:rPr>
              <w:t>The parasite is transmitted through the bite of an infective female Anopheles mosquito during a blood meal from one person carrying the parasite to another.</w:t>
            </w:r>
            <w:r w:rsidR="00665E0C">
              <w:rPr>
                <w:rFonts w:ascii="Verdana" w:hAnsi="Verdana"/>
                <w:sz w:val="22"/>
                <w:szCs w:val="22"/>
              </w:rPr>
              <w:t xml:space="preserve"> </w:t>
            </w:r>
            <w:r w:rsidRPr="00B566F7">
              <w:rPr>
                <w:rFonts w:ascii="Verdana" w:hAnsi="Verdana"/>
                <w:sz w:val="22"/>
                <w:szCs w:val="22"/>
              </w:rPr>
              <w:br/>
            </w:r>
            <w:r w:rsidRPr="00B566F7">
              <w:rPr>
                <w:rFonts w:ascii="Verdana" w:hAnsi="Verdana"/>
                <w:sz w:val="22"/>
                <w:szCs w:val="22"/>
              </w:rPr>
              <w:br/>
              <w:t xml:space="preserve">Malaria is transmitted among humans by female mosquitoes of the genus </w:t>
            </w:r>
            <w:r w:rsidRPr="00B566F7">
              <w:rPr>
                <w:rFonts w:ascii="Verdana" w:hAnsi="Verdana"/>
                <w:i/>
                <w:iCs/>
                <w:sz w:val="22"/>
                <w:szCs w:val="22"/>
              </w:rPr>
              <w:t>Anopheles</w:t>
            </w:r>
            <w:r w:rsidRPr="00B566F7">
              <w:rPr>
                <w:rFonts w:ascii="Verdana" w:hAnsi="Verdana"/>
                <w:sz w:val="22"/>
                <w:szCs w:val="22"/>
              </w:rPr>
              <w:t>.</w:t>
            </w:r>
            <w:r w:rsidR="00665E0C">
              <w:rPr>
                <w:rFonts w:ascii="Verdana" w:hAnsi="Verdana"/>
                <w:sz w:val="22"/>
                <w:szCs w:val="22"/>
              </w:rPr>
              <w:t xml:space="preserve"> </w:t>
            </w:r>
            <w:r w:rsidRPr="00B566F7">
              <w:rPr>
                <w:rFonts w:ascii="Verdana" w:hAnsi="Verdana"/>
                <w:sz w:val="22"/>
                <w:szCs w:val="22"/>
              </w:rPr>
              <w:t xml:space="preserve">The primary malaria </w:t>
            </w:r>
            <w:r w:rsidRPr="00B566F7">
              <w:rPr>
                <w:rFonts w:ascii="Verdana" w:hAnsi="Verdana"/>
                <w:sz w:val="22"/>
                <w:szCs w:val="22"/>
              </w:rPr>
              <w:lastRenderedPageBreak/>
              <w:t xml:space="preserve">vectors in Africa are </w:t>
            </w:r>
            <w:r w:rsidRPr="00B566F7">
              <w:rPr>
                <w:rFonts w:ascii="Verdana" w:hAnsi="Verdana"/>
                <w:i/>
                <w:iCs/>
                <w:sz w:val="22"/>
                <w:szCs w:val="22"/>
              </w:rPr>
              <w:t>Anopheles gambiae &amp; Anopheles funestus</w:t>
            </w:r>
            <w:r w:rsidRPr="00B566F7">
              <w:rPr>
                <w:rFonts w:ascii="Verdana" w:hAnsi="Verdana"/>
                <w:sz w:val="22"/>
                <w:szCs w:val="22"/>
              </w:rPr>
              <w:t xml:space="preserve"> which are strongly anthropophilic – meaning they prefer to feed on humans – and are two of the most efficient malaria vectors in the world.</w:t>
            </w:r>
            <w:r w:rsidR="00665E0C">
              <w:rPr>
                <w:rFonts w:ascii="Verdana" w:hAnsi="Verdana"/>
                <w:sz w:val="22"/>
                <w:szCs w:val="22"/>
              </w:rPr>
              <w:t xml:space="preserve"> </w:t>
            </w:r>
            <w:r w:rsidRPr="00B566F7">
              <w:rPr>
                <w:rFonts w:ascii="Verdana" w:hAnsi="Verdana"/>
                <w:sz w:val="22"/>
                <w:szCs w:val="22"/>
              </w:rPr>
              <w:t>Species composition varies by region globally.</w:t>
            </w:r>
          </w:p>
          <w:p w14:paraId="64959250"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 xml:space="preserve">Malaria results from the multiplication of Plasmodium parasites within red blood cells when then burst, causing symptoms that typically include fever and headache. </w:t>
            </w:r>
          </w:p>
          <w:p w14:paraId="591AFD4C"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 xml:space="preserve">DID YOU KNOW? Malaria comes from the Italian </w:t>
            </w:r>
            <w:r w:rsidRPr="00B566F7">
              <w:rPr>
                <w:rFonts w:ascii="Verdana" w:hAnsi="Verdana"/>
                <w:i/>
                <w:iCs/>
                <w:sz w:val="22"/>
                <w:szCs w:val="22"/>
              </w:rPr>
              <w:t>mala-aria</w:t>
            </w:r>
            <w:r w:rsidRPr="00B566F7">
              <w:rPr>
                <w:rFonts w:ascii="Verdana" w:hAnsi="Verdana"/>
                <w:sz w:val="22"/>
                <w:szCs w:val="22"/>
              </w:rPr>
              <w:t>, meaning “bad air.”</w:t>
            </w:r>
            <w:r w:rsidR="00665E0C">
              <w:rPr>
                <w:rFonts w:ascii="Verdana" w:hAnsi="Verdana"/>
                <w:sz w:val="22"/>
                <w:szCs w:val="22"/>
              </w:rPr>
              <w:t xml:space="preserve"> </w:t>
            </w:r>
            <w:r w:rsidRPr="00B566F7">
              <w:rPr>
                <w:rFonts w:ascii="Verdana" w:hAnsi="Verdana"/>
                <w:sz w:val="22"/>
                <w:szCs w:val="22"/>
              </w:rPr>
              <w:t>It was originally thought that there was a link between malaria and the poisonous vapors of swamps.</w:t>
            </w:r>
          </w:p>
          <w:p w14:paraId="7B743E92" w14:textId="77777777" w:rsidR="000B0EDC" w:rsidRDefault="00955D2B" w:rsidP="00955D2B">
            <w:pPr>
              <w:spacing w:before="120"/>
              <w:rPr>
                <w:rFonts w:ascii="Verdana" w:hAnsi="Verdana"/>
                <w:sz w:val="22"/>
                <w:szCs w:val="22"/>
              </w:rPr>
            </w:pPr>
            <w:r w:rsidRPr="00955D2B">
              <w:rPr>
                <w:rFonts w:ascii="Verdana" w:hAnsi="Verdana"/>
                <w:sz w:val="22"/>
                <w:szCs w:val="22"/>
              </w:rPr>
              <w:br/>
            </w:r>
            <w:r w:rsidR="000B0EDC">
              <w:rPr>
                <w:rFonts w:ascii="Verdana" w:hAnsi="Verdana"/>
                <w:sz w:val="22"/>
                <w:szCs w:val="22"/>
              </w:rPr>
              <w:t xml:space="preserve">PRESENT </w:t>
            </w:r>
            <w:r w:rsidR="000B0EDC" w:rsidRPr="000B0EDC">
              <w:rPr>
                <w:rFonts w:ascii="Verdana" w:hAnsi="Verdana"/>
                <w:b/>
                <w:sz w:val="22"/>
                <w:szCs w:val="22"/>
              </w:rPr>
              <w:t>Slide 5.</w:t>
            </w:r>
          </w:p>
          <w:p w14:paraId="359171CF" w14:textId="77777777" w:rsidR="000B0EDC" w:rsidRDefault="000B0EDC" w:rsidP="00955D2B">
            <w:pPr>
              <w:spacing w:before="120"/>
              <w:rPr>
                <w:rFonts w:ascii="Verdana" w:hAnsi="Verdana"/>
                <w:sz w:val="22"/>
                <w:szCs w:val="22"/>
              </w:rPr>
            </w:pPr>
          </w:p>
          <w:p w14:paraId="27C7D4F6"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EXPLAIN that there are various biological, environmental and socio-economic factors affecting malaria transmission in Africa.</w:t>
            </w:r>
            <w:r w:rsidR="00665E0C">
              <w:rPr>
                <w:rFonts w:ascii="Verdana" w:hAnsi="Verdana"/>
                <w:sz w:val="22"/>
                <w:szCs w:val="22"/>
              </w:rPr>
              <w:t xml:space="preserve"> </w:t>
            </w:r>
            <w:r w:rsidRPr="00B566F7">
              <w:rPr>
                <w:rFonts w:ascii="Verdana" w:hAnsi="Verdana"/>
                <w:sz w:val="22"/>
                <w:szCs w:val="22"/>
              </w:rPr>
              <w:t>Biological host factors such as age, sex, and genetic factors influence transmission. Children age 6 months to five years are at high risk in highly malaria endemic countries, during the vulnerable period when they have yet to develop partial immunity to malaria.</w:t>
            </w:r>
            <w:r w:rsidR="00665E0C">
              <w:rPr>
                <w:rFonts w:ascii="Verdana" w:hAnsi="Verdana"/>
                <w:sz w:val="22"/>
                <w:szCs w:val="22"/>
              </w:rPr>
              <w:t xml:space="preserve"> </w:t>
            </w:r>
            <w:r w:rsidRPr="00B566F7">
              <w:rPr>
                <w:rFonts w:ascii="Verdana" w:hAnsi="Verdana"/>
                <w:sz w:val="22"/>
                <w:szCs w:val="22"/>
              </w:rPr>
              <w:br/>
            </w:r>
            <w:r w:rsidRPr="00B566F7">
              <w:rPr>
                <w:rFonts w:ascii="Verdana" w:hAnsi="Verdana"/>
                <w:sz w:val="22"/>
                <w:szCs w:val="22"/>
              </w:rPr>
              <w:br/>
              <w:t>The other high-risk group is pregnant women whose immunity to malaria is compromised.</w:t>
            </w:r>
            <w:r w:rsidR="00665E0C">
              <w:rPr>
                <w:rFonts w:ascii="Verdana" w:hAnsi="Verdana"/>
                <w:sz w:val="22"/>
                <w:szCs w:val="22"/>
              </w:rPr>
              <w:t xml:space="preserve"> </w:t>
            </w:r>
            <w:r w:rsidRPr="00B566F7">
              <w:rPr>
                <w:rFonts w:ascii="Verdana" w:hAnsi="Verdana"/>
                <w:sz w:val="22"/>
                <w:szCs w:val="22"/>
              </w:rPr>
              <w:t>There are two types of malaria in pregnancy – one impacting the placenta, the other the mother.</w:t>
            </w:r>
            <w:r w:rsidR="00665E0C">
              <w:rPr>
                <w:rFonts w:ascii="Verdana" w:hAnsi="Verdana"/>
                <w:sz w:val="22"/>
                <w:szCs w:val="22"/>
              </w:rPr>
              <w:t xml:space="preserve"> </w:t>
            </w:r>
            <w:r w:rsidRPr="00B566F7">
              <w:rPr>
                <w:rFonts w:ascii="Verdana" w:hAnsi="Verdana"/>
                <w:sz w:val="22"/>
                <w:szCs w:val="22"/>
              </w:rPr>
              <w:t>The first and second pregnancies put the mother at high risk.</w:t>
            </w:r>
            <w:r w:rsidR="00665E0C">
              <w:rPr>
                <w:rFonts w:ascii="Verdana" w:hAnsi="Verdana"/>
                <w:sz w:val="22"/>
                <w:szCs w:val="22"/>
              </w:rPr>
              <w:t xml:space="preserve"> </w:t>
            </w:r>
            <w:r w:rsidRPr="00B566F7">
              <w:rPr>
                <w:rFonts w:ascii="Verdana" w:hAnsi="Verdana"/>
                <w:sz w:val="22"/>
                <w:szCs w:val="22"/>
              </w:rPr>
              <w:t>Having malaria in pregnancy affects birth outcomes, which will be explained in further detail later in the module.</w:t>
            </w:r>
            <w:r w:rsidR="00665E0C">
              <w:rPr>
                <w:rFonts w:ascii="Verdana" w:hAnsi="Verdana"/>
                <w:sz w:val="22"/>
                <w:szCs w:val="22"/>
              </w:rPr>
              <w:t xml:space="preserve"> </w:t>
            </w:r>
          </w:p>
          <w:p w14:paraId="3841B523" w14:textId="77777777" w:rsidR="00EA78EC" w:rsidRDefault="00B566F7" w:rsidP="00DB43F8">
            <w:pPr>
              <w:spacing w:before="120"/>
              <w:rPr>
                <w:rFonts w:ascii="Verdana" w:hAnsi="Verdana"/>
                <w:sz w:val="22"/>
                <w:szCs w:val="22"/>
              </w:rPr>
            </w:pPr>
            <w:r w:rsidRPr="00B566F7">
              <w:rPr>
                <w:rFonts w:ascii="Verdana" w:hAnsi="Verdana"/>
                <w:sz w:val="22"/>
                <w:szCs w:val="22"/>
              </w:rPr>
              <w:t>There are genetic advantages for people with the Hemoglobin S, or sickle cell trait, in reducing malaria morbidity.</w:t>
            </w:r>
            <w:r w:rsidR="00665E0C">
              <w:rPr>
                <w:rFonts w:ascii="Verdana" w:hAnsi="Verdana"/>
                <w:sz w:val="22"/>
                <w:szCs w:val="22"/>
              </w:rPr>
              <w:t xml:space="preserve"> </w:t>
            </w:r>
            <w:r w:rsidRPr="00B566F7">
              <w:rPr>
                <w:rFonts w:ascii="Verdana" w:hAnsi="Verdana"/>
                <w:sz w:val="22"/>
                <w:szCs w:val="22"/>
              </w:rPr>
              <w:t>People with the sickle cell anemia trait rarely get malaria.</w:t>
            </w:r>
            <w:r w:rsidR="00665E0C">
              <w:rPr>
                <w:rFonts w:ascii="Verdana" w:hAnsi="Verdana"/>
                <w:sz w:val="22"/>
                <w:szCs w:val="22"/>
              </w:rPr>
              <w:t xml:space="preserve"> </w:t>
            </w:r>
            <w:r w:rsidRPr="00B566F7">
              <w:rPr>
                <w:rFonts w:ascii="Verdana" w:hAnsi="Verdana"/>
                <w:sz w:val="22"/>
                <w:szCs w:val="22"/>
              </w:rPr>
              <w:t xml:space="preserve">Another genetic mutation, the glucose-6-phosphate dehydrogenase deficiency (G6PD), provides some protection against </w:t>
            </w:r>
            <w:r w:rsidRPr="00B566F7">
              <w:rPr>
                <w:rFonts w:ascii="Verdana" w:hAnsi="Verdana"/>
                <w:i/>
                <w:iCs/>
                <w:sz w:val="22"/>
                <w:szCs w:val="22"/>
              </w:rPr>
              <w:t>P. vivax</w:t>
            </w:r>
            <w:r w:rsidRPr="00B566F7">
              <w:rPr>
                <w:rFonts w:ascii="Verdana" w:hAnsi="Verdana"/>
                <w:sz w:val="22"/>
                <w:szCs w:val="22"/>
              </w:rPr>
              <w:t xml:space="preserve"> infections. </w:t>
            </w:r>
          </w:p>
          <w:p w14:paraId="4BCEDC67" w14:textId="77777777" w:rsidR="00790EB7" w:rsidRDefault="00790EB7" w:rsidP="00DB43F8">
            <w:pPr>
              <w:spacing w:before="120"/>
              <w:rPr>
                <w:rFonts w:ascii="Verdana" w:hAnsi="Verdana"/>
                <w:sz w:val="22"/>
                <w:szCs w:val="22"/>
              </w:rPr>
            </w:pPr>
          </w:p>
        </w:tc>
      </w:tr>
      <w:tr w:rsidR="00AC5530" w14:paraId="756EC736" w14:textId="77777777" w:rsidTr="00DB43F8">
        <w:tc>
          <w:tcPr>
            <w:tcW w:w="2142" w:type="dxa"/>
          </w:tcPr>
          <w:p w14:paraId="0740EB37" w14:textId="77777777" w:rsidR="00AC5530" w:rsidRPr="008A0B43" w:rsidRDefault="00AC5530" w:rsidP="00DB43F8">
            <w:pPr>
              <w:pStyle w:val="Heading1"/>
              <w:rPr>
                <w:rFonts w:ascii="Verdana" w:hAnsi="Verdana"/>
                <w:sz w:val="22"/>
                <w:szCs w:val="22"/>
              </w:rPr>
            </w:pPr>
          </w:p>
        </w:tc>
        <w:tc>
          <w:tcPr>
            <w:tcW w:w="6858" w:type="dxa"/>
            <w:tcBorders>
              <w:left w:val="single" w:sz="6" w:space="0" w:color="auto"/>
            </w:tcBorders>
          </w:tcPr>
          <w:p w14:paraId="608C5314" w14:textId="77777777"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6</w:t>
            </w:r>
            <w:r>
              <w:rPr>
                <w:rFonts w:ascii="Verdana" w:hAnsi="Verdana"/>
                <w:sz w:val="22"/>
                <w:szCs w:val="22"/>
              </w:rPr>
              <w:t>.</w:t>
            </w:r>
          </w:p>
          <w:p w14:paraId="025C05A7" w14:textId="77777777" w:rsidR="00871F02" w:rsidRDefault="00871F02" w:rsidP="00871F02">
            <w:pPr>
              <w:spacing w:before="120"/>
              <w:rPr>
                <w:rFonts w:ascii="Verdana" w:hAnsi="Verdana"/>
                <w:sz w:val="22"/>
                <w:szCs w:val="22"/>
              </w:rPr>
            </w:pPr>
          </w:p>
          <w:p w14:paraId="1F5193EA"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EXPLAIN that environmental factors such as temperature, wind, rainfall, and altitude also affect malaria transmission.</w:t>
            </w:r>
            <w:r w:rsidR="00665E0C">
              <w:rPr>
                <w:rFonts w:ascii="Verdana" w:hAnsi="Verdana"/>
                <w:sz w:val="22"/>
                <w:szCs w:val="22"/>
              </w:rPr>
              <w:t xml:space="preserve"> </w:t>
            </w:r>
            <w:r w:rsidRPr="00B566F7">
              <w:rPr>
                <w:rFonts w:ascii="Verdana" w:hAnsi="Verdana"/>
                <w:sz w:val="22"/>
                <w:szCs w:val="22"/>
              </w:rPr>
              <w:t>Temperature has effects on the development the parasite.</w:t>
            </w:r>
            <w:r w:rsidR="00665E0C">
              <w:rPr>
                <w:rFonts w:ascii="Verdana" w:hAnsi="Verdana"/>
                <w:sz w:val="22"/>
                <w:szCs w:val="22"/>
              </w:rPr>
              <w:t xml:space="preserve"> </w:t>
            </w:r>
            <w:r w:rsidRPr="00B566F7">
              <w:rPr>
                <w:rFonts w:ascii="Verdana" w:hAnsi="Verdana"/>
                <w:sz w:val="22"/>
                <w:szCs w:val="22"/>
              </w:rPr>
              <w:t>In temperatures below 16C, parasites are unable to develop within mosquitoes.</w:t>
            </w:r>
            <w:r w:rsidR="00665E0C">
              <w:rPr>
                <w:rFonts w:ascii="Verdana" w:hAnsi="Verdana"/>
                <w:sz w:val="22"/>
                <w:szCs w:val="22"/>
              </w:rPr>
              <w:t xml:space="preserve"> </w:t>
            </w:r>
            <w:r w:rsidRPr="00B566F7">
              <w:rPr>
                <w:rFonts w:ascii="Verdana" w:hAnsi="Verdana"/>
                <w:sz w:val="22"/>
                <w:szCs w:val="22"/>
              </w:rPr>
              <w:t>The ideal condition for parasite development is a mean temperature of 20-30C and a relative humidity of at least 60%.</w:t>
            </w:r>
            <w:r w:rsidR="00665E0C">
              <w:rPr>
                <w:rFonts w:ascii="Verdana" w:hAnsi="Verdana"/>
                <w:sz w:val="22"/>
                <w:szCs w:val="22"/>
              </w:rPr>
              <w:t xml:space="preserve"> </w:t>
            </w:r>
            <w:r w:rsidRPr="00B566F7">
              <w:rPr>
                <w:rFonts w:ascii="Verdana" w:hAnsi="Verdana"/>
                <w:sz w:val="22"/>
                <w:szCs w:val="22"/>
              </w:rPr>
              <w:t>A high relative humidity lengthens the life of the mosquito.</w:t>
            </w:r>
            <w:r w:rsidR="00665E0C">
              <w:rPr>
                <w:rFonts w:ascii="Verdana" w:hAnsi="Verdana"/>
                <w:sz w:val="22"/>
                <w:szCs w:val="22"/>
              </w:rPr>
              <w:t xml:space="preserve"> </w:t>
            </w:r>
            <w:r w:rsidRPr="00B566F7">
              <w:rPr>
                <w:rFonts w:ascii="Verdana" w:hAnsi="Verdana"/>
                <w:sz w:val="22"/>
                <w:szCs w:val="22"/>
              </w:rPr>
              <w:t xml:space="preserve">Relative humidity &gt;60% </w:t>
            </w:r>
            <w:r w:rsidRPr="00B566F7">
              <w:rPr>
                <w:rFonts w:ascii="Verdana" w:hAnsi="Verdana"/>
                <w:sz w:val="22"/>
                <w:szCs w:val="22"/>
              </w:rPr>
              <w:lastRenderedPageBreak/>
              <w:t>needed for survival of adult Anopheles.</w:t>
            </w:r>
            <w:r w:rsidR="00665E0C">
              <w:rPr>
                <w:rFonts w:ascii="Verdana" w:hAnsi="Verdana"/>
                <w:sz w:val="22"/>
                <w:szCs w:val="22"/>
              </w:rPr>
              <w:t xml:space="preserve"> </w:t>
            </w:r>
          </w:p>
          <w:p w14:paraId="17A42CFD"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Strong winds may prevent mosquito egg-laying.</w:t>
            </w:r>
            <w:r w:rsidR="00665E0C">
              <w:rPr>
                <w:rFonts w:ascii="Verdana" w:hAnsi="Verdana"/>
                <w:sz w:val="22"/>
                <w:szCs w:val="22"/>
              </w:rPr>
              <w:t xml:space="preserve"> </w:t>
            </w:r>
            <w:r w:rsidRPr="00B566F7">
              <w:rPr>
                <w:rFonts w:ascii="Verdana" w:hAnsi="Verdana"/>
                <w:sz w:val="22"/>
                <w:szCs w:val="22"/>
              </w:rPr>
              <w:t>Also, the wind may extend the flight range of mosquitos; therefore, enabling them to infect more people.</w:t>
            </w:r>
            <w:r w:rsidR="00665E0C">
              <w:rPr>
                <w:rFonts w:ascii="Verdana" w:hAnsi="Verdana"/>
                <w:sz w:val="22"/>
                <w:szCs w:val="22"/>
              </w:rPr>
              <w:t xml:space="preserve"> </w:t>
            </w:r>
          </w:p>
          <w:p w14:paraId="105E9A23"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Rainfall is major determinant of mosquito reproduction.</w:t>
            </w:r>
            <w:r w:rsidR="00665E0C">
              <w:rPr>
                <w:rFonts w:ascii="Verdana" w:hAnsi="Verdana"/>
                <w:sz w:val="22"/>
                <w:szCs w:val="22"/>
              </w:rPr>
              <w:t xml:space="preserve"> </w:t>
            </w:r>
            <w:r w:rsidRPr="00B566F7">
              <w:rPr>
                <w:rFonts w:ascii="Verdana" w:hAnsi="Verdana"/>
                <w:sz w:val="22"/>
                <w:szCs w:val="22"/>
              </w:rPr>
              <w:t>Adequate rainfall and distribution create breeding grounds for mosquitos.</w:t>
            </w:r>
            <w:r w:rsidR="00665E0C">
              <w:rPr>
                <w:rFonts w:ascii="Verdana" w:hAnsi="Verdana"/>
                <w:sz w:val="22"/>
                <w:szCs w:val="22"/>
              </w:rPr>
              <w:t xml:space="preserve"> </w:t>
            </w:r>
            <w:r w:rsidRPr="00B566F7">
              <w:rPr>
                <w:rFonts w:ascii="Verdana" w:hAnsi="Verdana"/>
                <w:sz w:val="22"/>
                <w:szCs w:val="22"/>
              </w:rPr>
              <w:t>Excessive rain has the potential to destroy breeding places and sweep away larvae.</w:t>
            </w:r>
            <w:r w:rsidR="00665E0C">
              <w:rPr>
                <w:rFonts w:ascii="Verdana" w:hAnsi="Verdana"/>
                <w:sz w:val="22"/>
                <w:szCs w:val="22"/>
              </w:rPr>
              <w:t xml:space="preserve"> </w:t>
            </w:r>
          </w:p>
          <w:p w14:paraId="184BFB59"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Altitude makes some areas too difficult and cold for mosquitoes to breed or live.</w:t>
            </w:r>
            <w:r w:rsidR="00665E0C">
              <w:rPr>
                <w:rFonts w:ascii="Verdana" w:hAnsi="Verdana"/>
                <w:sz w:val="22"/>
                <w:szCs w:val="22"/>
              </w:rPr>
              <w:t xml:space="preserve"> </w:t>
            </w:r>
            <w:r w:rsidRPr="00B566F7">
              <w:rPr>
                <w:rFonts w:ascii="Verdana" w:hAnsi="Verdana"/>
                <w:sz w:val="22"/>
                <w:szCs w:val="22"/>
              </w:rPr>
              <w:t>Typically, there is no malaria in altitudes more than 2,500 meters due to low temperatures and/or low rainfall.</w:t>
            </w:r>
            <w:r w:rsidR="00665E0C">
              <w:rPr>
                <w:rFonts w:ascii="Verdana" w:hAnsi="Verdana"/>
                <w:sz w:val="22"/>
                <w:szCs w:val="22"/>
              </w:rPr>
              <w:t xml:space="preserve"> </w:t>
            </w:r>
            <w:r w:rsidRPr="00B566F7">
              <w:rPr>
                <w:rFonts w:ascii="Verdana" w:hAnsi="Verdana"/>
                <w:sz w:val="22"/>
                <w:szCs w:val="22"/>
              </w:rPr>
              <w:t>For elevation between 2,000 to 2,500 meters, with low temperatures or arid (dry) conditions, there is variation in risk to malaria.</w:t>
            </w:r>
            <w:r w:rsidR="00665E0C">
              <w:rPr>
                <w:rFonts w:ascii="Verdana" w:hAnsi="Verdana"/>
                <w:sz w:val="22"/>
                <w:szCs w:val="22"/>
              </w:rPr>
              <w:t xml:space="preserve"> </w:t>
            </w:r>
            <w:r w:rsidRPr="00B566F7">
              <w:rPr>
                <w:rFonts w:ascii="Verdana" w:hAnsi="Verdana"/>
                <w:sz w:val="22"/>
                <w:szCs w:val="22"/>
              </w:rPr>
              <w:t>In these regions, populations do not have immunity as they are not constantly exposed to malaria parasites, so when conditions are favorable to support a boom in malarial vector populations and infection begins to circulate, epidemics are possible and the malaria morbidity is high.</w:t>
            </w:r>
            <w:r w:rsidR="00665E0C">
              <w:rPr>
                <w:rFonts w:ascii="Verdana" w:hAnsi="Verdana"/>
                <w:sz w:val="22"/>
                <w:szCs w:val="22"/>
              </w:rPr>
              <w:t xml:space="preserve"> </w:t>
            </w:r>
            <w:r w:rsidRPr="00B566F7">
              <w:rPr>
                <w:rFonts w:ascii="Verdana" w:hAnsi="Verdana"/>
                <w:sz w:val="22"/>
                <w:szCs w:val="22"/>
              </w:rPr>
              <w:t>Lower elevations tend to have more constant risk of malaria, although there is often seasonal variation.</w:t>
            </w:r>
            <w:r w:rsidR="00665E0C">
              <w:rPr>
                <w:rFonts w:ascii="Verdana" w:hAnsi="Verdana"/>
                <w:sz w:val="22"/>
                <w:szCs w:val="22"/>
              </w:rPr>
              <w:t xml:space="preserve"> </w:t>
            </w:r>
            <w:r w:rsidRPr="00B566F7">
              <w:rPr>
                <w:rFonts w:ascii="Verdana" w:hAnsi="Verdana"/>
                <w:sz w:val="22"/>
                <w:szCs w:val="22"/>
              </w:rPr>
              <w:br/>
            </w:r>
            <w:r w:rsidRPr="00B566F7">
              <w:rPr>
                <w:rFonts w:ascii="Verdana" w:hAnsi="Verdana"/>
                <w:sz w:val="22"/>
                <w:szCs w:val="22"/>
              </w:rPr>
              <w:br/>
            </w:r>
            <w:r w:rsidRPr="00B566F7">
              <w:rPr>
                <w:rFonts w:ascii="Verdana" w:hAnsi="Verdana"/>
                <w:i/>
                <w:iCs/>
                <w:sz w:val="22"/>
                <w:szCs w:val="22"/>
              </w:rPr>
              <w:t>WHAT ABOUT CLIMATE CHANGE?</w:t>
            </w:r>
            <w:r w:rsidR="00665E0C">
              <w:rPr>
                <w:rFonts w:ascii="Verdana" w:hAnsi="Verdana"/>
                <w:i/>
                <w:iCs/>
                <w:sz w:val="22"/>
                <w:szCs w:val="22"/>
              </w:rPr>
              <w:t xml:space="preserve"> </w:t>
            </w:r>
            <w:r w:rsidRPr="00B566F7">
              <w:rPr>
                <w:rFonts w:ascii="Verdana" w:hAnsi="Verdana"/>
                <w:sz w:val="22"/>
                <w:szCs w:val="22"/>
              </w:rPr>
              <w:t>Climate change could increase factors favorable for malaria transmission in some areas and reduce it in others.</w:t>
            </w:r>
            <w:r w:rsidR="00665E0C">
              <w:rPr>
                <w:rFonts w:ascii="Verdana" w:hAnsi="Verdana"/>
                <w:sz w:val="22"/>
                <w:szCs w:val="22"/>
              </w:rPr>
              <w:t xml:space="preserve"> </w:t>
            </w:r>
            <w:r w:rsidRPr="00B566F7">
              <w:rPr>
                <w:rFonts w:ascii="Verdana" w:hAnsi="Verdana"/>
                <w:sz w:val="22"/>
                <w:szCs w:val="22"/>
              </w:rPr>
              <w:t>There is a concern in highland regions of Sub-Saharan African that there will be increasing epidemics due to global warming as regions that were previously unsuitable for transmission due to high elevation and low temperatures experience warming.</w:t>
            </w:r>
            <w:r w:rsidR="00665E0C">
              <w:rPr>
                <w:rFonts w:ascii="Verdana" w:hAnsi="Verdana"/>
                <w:sz w:val="22"/>
                <w:szCs w:val="22"/>
              </w:rPr>
              <w:t xml:space="preserve"> </w:t>
            </w:r>
            <w:r w:rsidRPr="00B566F7">
              <w:rPr>
                <w:rFonts w:ascii="Verdana" w:hAnsi="Verdana"/>
                <w:sz w:val="22"/>
                <w:szCs w:val="22"/>
              </w:rPr>
              <w:t>The article linked below basically concludes that the relative importance of climate is declining due to the increase in malaria control efforts.</w:t>
            </w:r>
            <w:r w:rsidR="00665E0C">
              <w:rPr>
                <w:rFonts w:ascii="Verdana" w:hAnsi="Verdana"/>
                <w:sz w:val="22"/>
                <w:szCs w:val="22"/>
              </w:rPr>
              <w:t xml:space="preserve"> </w:t>
            </w:r>
          </w:p>
          <w:p w14:paraId="35F63583" w14:textId="77777777" w:rsidR="006D5C0B" w:rsidRDefault="008D3284" w:rsidP="00B566F7">
            <w:pPr>
              <w:spacing w:before="120"/>
              <w:rPr>
                <w:rFonts w:ascii="Verdana" w:hAnsi="Verdana"/>
                <w:sz w:val="22"/>
                <w:szCs w:val="22"/>
              </w:rPr>
            </w:pPr>
            <w:hyperlink r:id="rId10" w:history="1">
              <w:r w:rsidR="00B566F7" w:rsidRPr="005D5555">
                <w:rPr>
                  <w:rStyle w:val="Hyperlink"/>
                  <w:rFonts w:ascii="Verdana" w:hAnsi="Verdana"/>
                  <w:sz w:val="22"/>
                  <w:szCs w:val="22"/>
                </w:rPr>
                <w:t>http://www.nature.com/nature/journal/v465/n7296/abs/nature09098.html</w:t>
              </w:r>
            </w:hyperlink>
          </w:p>
          <w:p w14:paraId="416FB490" w14:textId="77777777" w:rsidR="00B566F7" w:rsidRDefault="00B566F7" w:rsidP="00B566F7">
            <w:pPr>
              <w:spacing w:before="120"/>
              <w:rPr>
                <w:rFonts w:ascii="Verdana" w:hAnsi="Verdana"/>
                <w:sz w:val="22"/>
                <w:szCs w:val="22"/>
              </w:rPr>
            </w:pPr>
          </w:p>
        </w:tc>
      </w:tr>
      <w:tr w:rsidR="00AC5530" w14:paraId="3ED2A781" w14:textId="77777777" w:rsidTr="00DB43F8">
        <w:tc>
          <w:tcPr>
            <w:tcW w:w="2142" w:type="dxa"/>
          </w:tcPr>
          <w:p w14:paraId="35DD46B9" w14:textId="77777777" w:rsidR="00AC5530" w:rsidRPr="008A0B43" w:rsidRDefault="00AC5530" w:rsidP="00DB43F8">
            <w:pPr>
              <w:pStyle w:val="Heading1"/>
              <w:rPr>
                <w:rFonts w:ascii="Verdana" w:hAnsi="Verdana"/>
                <w:sz w:val="22"/>
                <w:szCs w:val="22"/>
              </w:rPr>
            </w:pPr>
          </w:p>
        </w:tc>
        <w:tc>
          <w:tcPr>
            <w:tcW w:w="6858" w:type="dxa"/>
            <w:tcBorders>
              <w:left w:val="single" w:sz="6" w:space="0" w:color="auto"/>
            </w:tcBorders>
          </w:tcPr>
          <w:p w14:paraId="04EEF476" w14:textId="77777777"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7</w:t>
            </w:r>
            <w:r>
              <w:rPr>
                <w:rFonts w:ascii="Verdana" w:hAnsi="Verdana"/>
                <w:sz w:val="22"/>
                <w:szCs w:val="22"/>
              </w:rPr>
              <w:t>.</w:t>
            </w:r>
          </w:p>
          <w:p w14:paraId="5E2510C2" w14:textId="77777777" w:rsidR="00871F02" w:rsidRDefault="00871F02" w:rsidP="00871F02">
            <w:pPr>
              <w:spacing w:before="120"/>
              <w:rPr>
                <w:rFonts w:ascii="Verdana" w:hAnsi="Verdana"/>
                <w:sz w:val="22"/>
                <w:szCs w:val="22"/>
              </w:rPr>
            </w:pPr>
          </w:p>
          <w:p w14:paraId="4F00BDAA"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EXPLAIN that socio-economic conditions also impact malaria transmission. An underlining determinant of malaria transmission is poverty due to poor housing, malnutrition, and lack of access to interventions and proper treatment. Poor sanitation can create breeding grounds for mosquitoes if pit latrines are left uncovered.</w:t>
            </w:r>
            <w:r w:rsidR="00665E0C">
              <w:rPr>
                <w:rFonts w:ascii="Verdana" w:hAnsi="Verdana"/>
                <w:sz w:val="22"/>
                <w:szCs w:val="22"/>
              </w:rPr>
              <w:t xml:space="preserve"> </w:t>
            </w:r>
            <w:r w:rsidRPr="00B566F7">
              <w:rPr>
                <w:rFonts w:ascii="Verdana" w:hAnsi="Verdana"/>
                <w:sz w:val="22"/>
                <w:szCs w:val="22"/>
              </w:rPr>
              <w:t>Houses/residents with ventilation, holes, and lacking screens, allow mosquitoes to enter households.</w:t>
            </w:r>
            <w:r w:rsidR="00665E0C">
              <w:rPr>
                <w:rFonts w:ascii="Verdana" w:hAnsi="Verdana"/>
                <w:sz w:val="22"/>
                <w:szCs w:val="22"/>
              </w:rPr>
              <w:t xml:space="preserve"> </w:t>
            </w:r>
            <w:r w:rsidRPr="00B566F7">
              <w:rPr>
                <w:rFonts w:ascii="Verdana" w:hAnsi="Verdana"/>
                <w:sz w:val="22"/>
                <w:szCs w:val="22"/>
              </w:rPr>
              <w:t>A person’s occupation puts them at risk for malaria transmission if they are working outside at night and/or sleeping outside.</w:t>
            </w:r>
            <w:r w:rsidR="00665E0C">
              <w:rPr>
                <w:rFonts w:ascii="Verdana" w:hAnsi="Verdana"/>
                <w:sz w:val="22"/>
                <w:szCs w:val="22"/>
              </w:rPr>
              <w:t xml:space="preserve"> </w:t>
            </w:r>
            <w:r w:rsidRPr="00B566F7">
              <w:rPr>
                <w:rFonts w:ascii="Verdana" w:hAnsi="Verdana"/>
                <w:sz w:val="22"/>
                <w:szCs w:val="22"/>
              </w:rPr>
              <w:t xml:space="preserve">Education affects one’s ability to understand the process of </w:t>
            </w:r>
            <w:r w:rsidRPr="00B566F7">
              <w:rPr>
                <w:rFonts w:ascii="Verdana" w:hAnsi="Verdana"/>
                <w:sz w:val="22"/>
                <w:szCs w:val="22"/>
              </w:rPr>
              <w:lastRenderedPageBreak/>
              <w:t>transmission and ability to control malaria with the resources available. Wars and large-scale population movements may move people into malaria epidemic areas.</w:t>
            </w:r>
            <w:r w:rsidR="00665E0C">
              <w:rPr>
                <w:rFonts w:ascii="Verdana" w:hAnsi="Verdana"/>
                <w:sz w:val="22"/>
                <w:szCs w:val="22"/>
              </w:rPr>
              <w:t xml:space="preserve"> </w:t>
            </w:r>
          </w:p>
          <w:p w14:paraId="6A78FEC4" w14:textId="77777777" w:rsidR="00AC5530" w:rsidRDefault="00AC5530" w:rsidP="00871F02">
            <w:pPr>
              <w:spacing w:before="120"/>
              <w:rPr>
                <w:rFonts w:ascii="Verdana" w:hAnsi="Verdana"/>
                <w:sz w:val="22"/>
                <w:szCs w:val="22"/>
              </w:rPr>
            </w:pPr>
          </w:p>
        </w:tc>
      </w:tr>
      <w:tr w:rsidR="00AC5530" w14:paraId="6EB4E6F1" w14:textId="77777777" w:rsidTr="00DB43F8">
        <w:tc>
          <w:tcPr>
            <w:tcW w:w="2142" w:type="dxa"/>
          </w:tcPr>
          <w:p w14:paraId="3270D4D5" w14:textId="77777777" w:rsidR="00AC5530" w:rsidRPr="008A0B43" w:rsidRDefault="00AC5530" w:rsidP="00DB43F8">
            <w:pPr>
              <w:pStyle w:val="Heading1"/>
              <w:rPr>
                <w:rFonts w:ascii="Verdana" w:hAnsi="Verdana"/>
                <w:sz w:val="22"/>
                <w:szCs w:val="22"/>
              </w:rPr>
            </w:pPr>
          </w:p>
        </w:tc>
        <w:tc>
          <w:tcPr>
            <w:tcW w:w="6858" w:type="dxa"/>
            <w:tcBorders>
              <w:left w:val="single" w:sz="6" w:space="0" w:color="auto"/>
            </w:tcBorders>
          </w:tcPr>
          <w:p w14:paraId="2DA1C878" w14:textId="77777777"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8</w:t>
            </w:r>
            <w:r>
              <w:rPr>
                <w:rFonts w:ascii="Verdana" w:hAnsi="Verdana"/>
                <w:sz w:val="22"/>
                <w:szCs w:val="22"/>
              </w:rPr>
              <w:t>.</w:t>
            </w:r>
          </w:p>
          <w:p w14:paraId="32947C4F" w14:textId="77777777" w:rsidR="00871F02" w:rsidRDefault="00871F02" w:rsidP="00871F02">
            <w:pPr>
              <w:spacing w:before="120"/>
              <w:rPr>
                <w:rFonts w:ascii="Verdana" w:hAnsi="Verdana"/>
                <w:sz w:val="22"/>
                <w:szCs w:val="22"/>
              </w:rPr>
            </w:pPr>
          </w:p>
          <w:p w14:paraId="0571BEF1" w14:textId="2ADEFEC1" w:rsidR="00B566F7" w:rsidRPr="00B566F7" w:rsidRDefault="00B52F21" w:rsidP="00B566F7">
            <w:pPr>
              <w:spacing w:before="120"/>
              <w:rPr>
                <w:rFonts w:ascii="Verdana" w:hAnsi="Verdana"/>
                <w:sz w:val="22"/>
                <w:szCs w:val="22"/>
              </w:rPr>
            </w:pPr>
            <w:r w:rsidRPr="00B52F21">
              <w:rPr>
                <w:rFonts w:ascii="Verdana" w:hAnsi="Verdana"/>
                <w:sz w:val="22"/>
                <w:szCs w:val="22"/>
              </w:rPr>
              <w:t>EXPLAIN that in Africa, an estimated 74% of the population lives in areas that are highly endemic and 19% lives in epidemic prone areas.  In 201</w:t>
            </w:r>
            <w:r w:rsidR="00025C98">
              <w:rPr>
                <w:rFonts w:ascii="Verdana" w:hAnsi="Verdana"/>
                <w:sz w:val="22"/>
                <w:szCs w:val="22"/>
              </w:rPr>
              <w:t>5</w:t>
            </w:r>
            <w:r w:rsidRPr="00B52F21">
              <w:rPr>
                <w:rFonts w:ascii="Verdana" w:hAnsi="Verdana"/>
                <w:sz w:val="22"/>
                <w:szCs w:val="22"/>
              </w:rPr>
              <w:t xml:space="preserve">, there were an estimated </w:t>
            </w:r>
            <w:r w:rsidR="00025C98">
              <w:rPr>
                <w:rFonts w:ascii="Verdana" w:hAnsi="Verdana"/>
                <w:sz w:val="22"/>
                <w:szCs w:val="22"/>
              </w:rPr>
              <w:t>214</w:t>
            </w:r>
            <w:r w:rsidR="00025C98" w:rsidRPr="00B52F21">
              <w:rPr>
                <w:rFonts w:ascii="Verdana" w:hAnsi="Verdana"/>
                <w:sz w:val="22"/>
                <w:szCs w:val="22"/>
              </w:rPr>
              <w:t xml:space="preserve"> </w:t>
            </w:r>
            <w:r w:rsidRPr="00B52F21">
              <w:rPr>
                <w:rFonts w:ascii="Verdana" w:hAnsi="Verdana"/>
                <w:sz w:val="22"/>
                <w:szCs w:val="22"/>
              </w:rPr>
              <w:t xml:space="preserve">million cases of malaria worldwide resulting in </w:t>
            </w:r>
            <w:r w:rsidR="00025C98">
              <w:rPr>
                <w:rFonts w:ascii="Verdana" w:hAnsi="Verdana"/>
                <w:sz w:val="22"/>
                <w:szCs w:val="22"/>
              </w:rPr>
              <w:t>438</w:t>
            </w:r>
            <w:r w:rsidRPr="00B52F21">
              <w:rPr>
                <w:rFonts w:ascii="Verdana" w:hAnsi="Verdana"/>
                <w:sz w:val="22"/>
                <w:szCs w:val="22"/>
              </w:rPr>
              <w:t>,000 deaths. Approximately 90% of all malaria deaths occur in Africa.</w:t>
            </w:r>
          </w:p>
          <w:p w14:paraId="77B6C7AA"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ASK participants to define the difference between endemic and epidemic.</w:t>
            </w:r>
            <w:r w:rsidR="00665E0C">
              <w:rPr>
                <w:rFonts w:ascii="Verdana" w:hAnsi="Verdana"/>
                <w:sz w:val="22"/>
                <w:szCs w:val="22"/>
              </w:rPr>
              <w:t xml:space="preserve"> </w:t>
            </w:r>
          </w:p>
          <w:p w14:paraId="3A16B3BA"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 xml:space="preserve">DEFINE </w:t>
            </w:r>
            <w:r w:rsidRPr="00B566F7">
              <w:rPr>
                <w:rFonts w:ascii="Verdana" w:hAnsi="Verdana"/>
                <w:b/>
                <w:bCs/>
                <w:sz w:val="22"/>
                <w:szCs w:val="22"/>
              </w:rPr>
              <w:t xml:space="preserve">endemic </w:t>
            </w:r>
            <w:r w:rsidRPr="00B566F7">
              <w:rPr>
                <w:rFonts w:ascii="Verdana" w:hAnsi="Verdana"/>
                <w:sz w:val="22"/>
                <w:szCs w:val="22"/>
              </w:rPr>
              <w:t>disease is one that is always present in a population, meaning a high background rate of disease.</w:t>
            </w:r>
          </w:p>
          <w:p w14:paraId="13F9C0DD"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 xml:space="preserve">DEFINE </w:t>
            </w:r>
            <w:r w:rsidRPr="00B566F7">
              <w:rPr>
                <w:rFonts w:ascii="Verdana" w:hAnsi="Verdana"/>
                <w:b/>
                <w:bCs/>
                <w:sz w:val="22"/>
                <w:szCs w:val="22"/>
              </w:rPr>
              <w:t xml:space="preserve">epidemic </w:t>
            </w:r>
            <w:r w:rsidRPr="00B566F7">
              <w:rPr>
                <w:rFonts w:ascii="Verdana" w:hAnsi="Verdana"/>
                <w:sz w:val="22"/>
                <w:szCs w:val="22"/>
              </w:rPr>
              <w:t>as the occurrence of more cases of disease than would normally be expected in a specific place or group of people over a given period of time.</w:t>
            </w:r>
            <w:r w:rsidR="00665E0C">
              <w:rPr>
                <w:rFonts w:ascii="Verdana" w:hAnsi="Verdana"/>
                <w:sz w:val="22"/>
                <w:szCs w:val="22"/>
              </w:rPr>
              <w:t xml:space="preserve"> </w:t>
            </w:r>
            <w:r w:rsidRPr="00B566F7">
              <w:rPr>
                <w:rFonts w:ascii="Verdana" w:hAnsi="Verdana"/>
                <w:sz w:val="22"/>
                <w:szCs w:val="22"/>
              </w:rPr>
              <w:t>(CDC.gov)</w:t>
            </w:r>
          </w:p>
          <w:p w14:paraId="6F688D0A"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Areas in light blue (South Africa, Namibia, Addis Ababa, etc</w:t>
            </w:r>
            <w:r>
              <w:rPr>
                <w:rFonts w:ascii="Verdana" w:hAnsi="Verdana"/>
                <w:sz w:val="22"/>
                <w:szCs w:val="22"/>
              </w:rPr>
              <w:t>.</w:t>
            </w:r>
            <w:r w:rsidRPr="00B566F7">
              <w:rPr>
                <w:rFonts w:ascii="Verdana" w:hAnsi="Verdana"/>
                <w:sz w:val="22"/>
                <w:szCs w:val="22"/>
              </w:rPr>
              <w:t>) have no malaria because of altitude, temperature, lack of rainfall, or other environmental conditions that are not favorable to malaria transmission.</w:t>
            </w:r>
            <w:r w:rsidR="00665E0C">
              <w:rPr>
                <w:rFonts w:ascii="Verdana" w:hAnsi="Verdana"/>
                <w:sz w:val="22"/>
                <w:szCs w:val="22"/>
              </w:rPr>
              <w:t xml:space="preserve"> </w:t>
            </w:r>
          </w:p>
          <w:p w14:paraId="18F79FA9" w14:textId="77777777" w:rsidR="00790EB7" w:rsidRDefault="00790EB7" w:rsidP="00DB43F8">
            <w:pPr>
              <w:spacing w:before="120"/>
              <w:rPr>
                <w:rFonts w:ascii="Verdana" w:hAnsi="Verdana"/>
                <w:sz w:val="22"/>
                <w:szCs w:val="22"/>
              </w:rPr>
            </w:pPr>
          </w:p>
        </w:tc>
      </w:tr>
      <w:tr w:rsidR="00AC5530" w14:paraId="341F29AD" w14:textId="77777777" w:rsidTr="00DB43F8">
        <w:tc>
          <w:tcPr>
            <w:tcW w:w="2142" w:type="dxa"/>
          </w:tcPr>
          <w:p w14:paraId="2D0C8F82" w14:textId="77777777" w:rsidR="00AC5530" w:rsidRPr="008A0B43" w:rsidRDefault="00AC5530" w:rsidP="00DB43F8">
            <w:pPr>
              <w:pStyle w:val="Heading1"/>
              <w:rPr>
                <w:rFonts w:ascii="Verdana" w:hAnsi="Verdana"/>
                <w:sz w:val="22"/>
                <w:szCs w:val="22"/>
              </w:rPr>
            </w:pPr>
          </w:p>
        </w:tc>
        <w:tc>
          <w:tcPr>
            <w:tcW w:w="6858" w:type="dxa"/>
            <w:tcBorders>
              <w:left w:val="single" w:sz="6" w:space="0" w:color="auto"/>
            </w:tcBorders>
          </w:tcPr>
          <w:p w14:paraId="55EA2DB1" w14:textId="77777777"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9</w:t>
            </w:r>
            <w:r>
              <w:rPr>
                <w:rFonts w:ascii="Verdana" w:hAnsi="Verdana"/>
                <w:sz w:val="22"/>
                <w:szCs w:val="22"/>
              </w:rPr>
              <w:t>.</w:t>
            </w:r>
          </w:p>
          <w:p w14:paraId="13E7B360" w14:textId="77777777" w:rsidR="00871F02" w:rsidRDefault="00871F02" w:rsidP="00871F02">
            <w:pPr>
              <w:spacing w:before="120"/>
              <w:rPr>
                <w:rFonts w:ascii="Verdana" w:hAnsi="Verdana"/>
                <w:sz w:val="22"/>
                <w:szCs w:val="22"/>
              </w:rPr>
            </w:pPr>
          </w:p>
          <w:p w14:paraId="3AD915B5"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 xml:space="preserve">INTRODUCE Roll Back Malaria (RBM) </w:t>
            </w:r>
            <w:r w:rsidR="00790EB7" w:rsidRPr="00B566F7">
              <w:rPr>
                <w:rFonts w:ascii="Verdana" w:hAnsi="Verdana"/>
                <w:sz w:val="22"/>
                <w:szCs w:val="22"/>
              </w:rPr>
              <w:t>and its</w:t>
            </w:r>
            <w:r w:rsidRPr="00B566F7">
              <w:rPr>
                <w:rFonts w:ascii="Verdana" w:hAnsi="Verdana"/>
                <w:sz w:val="22"/>
                <w:szCs w:val="22"/>
              </w:rPr>
              <w:t xml:space="preserve"> goal to reduce malaria morbidity and mortality by reaching universal coverage and strengthening health systems through the Global Malaria Action Map.</w:t>
            </w:r>
            <w:r w:rsidR="00665E0C">
              <w:rPr>
                <w:rFonts w:ascii="Verdana" w:hAnsi="Verdana"/>
                <w:sz w:val="22"/>
                <w:szCs w:val="22"/>
              </w:rPr>
              <w:t xml:space="preserve"> </w:t>
            </w:r>
            <w:r w:rsidRPr="00B566F7">
              <w:rPr>
                <w:rFonts w:ascii="Verdana" w:hAnsi="Verdana"/>
                <w:sz w:val="22"/>
                <w:szCs w:val="22"/>
              </w:rPr>
              <w:t>The partnership is comprised of more than 500 global partners, including malaria endemic countries, development partners, private sector, non-governmental and community-based organization, foundations, and research and academic institutions.</w:t>
            </w:r>
            <w:r w:rsidR="00665E0C">
              <w:rPr>
                <w:rFonts w:ascii="Verdana" w:hAnsi="Verdana"/>
                <w:sz w:val="22"/>
                <w:szCs w:val="22"/>
              </w:rPr>
              <w:t xml:space="preserve"> </w:t>
            </w:r>
            <w:r w:rsidRPr="00B566F7">
              <w:rPr>
                <w:rFonts w:ascii="Verdana" w:hAnsi="Verdana"/>
                <w:sz w:val="22"/>
                <w:szCs w:val="22"/>
              </w:rPr>
              <w:t>Many of the resources in this Module were provided by RBM.</w:t>
            </w:r>
            <w:r w:rsidR="00665E0C">
              <w:rPr>
                <w:rFonts w:ascii="Verdana" w:hAnsi="Verdana"/>
                <w:sz w:val="22"/>
                <w:szCs w:val="22"/>
              </w:rPr>
              <w:t xml:space="preserve"> </w:t>
            </w:r>
          </w:p>
          <w:p w14:paraId="3522A48F" w14:textId="1D25B977" w:rsidR="00D4765F" w:rsidRDefault="00B566F7" w:rsidP="00D4765F">
            <w:pPr>
              <w:spacing w:before="120"/>
              <w:rPr>
                <w:rFonts w:ascii="Verdana" w:hAnsi="Verdana"/>
                <w:sz w:val="22"/>
                <w:szCs w:val="22"/>
              </w:rPr>
            </w:pPr>
            <w:r w:rsidRPr="00B566F7">
              <w:rPr>
                <w:rFonts w:ascii="Verdana" w:hAnsi="Verdana"/>
                <w:sz w:val="22"/>
                <w:szCs w:val="22"/>
              </w:rPr>
              <w:t xml:space="preserve">EXPLAIN that the President’s Malaria Initiative (PMI) is a US government funded initiative targeted to reduce malaria-related deaths by </w:t>
            </w:r>
            <w:r w:rsidR="001F5865">
              <w:rPr>
                <w:rFonts w:ascii="Verdana" w:hAnsi="Verdana"/>
                <w:sz w:val="22"/>
                <w:szCs w:val="22"/>
              </w:rPr>
              <w:t>one-third</w:t>
            </w:r>
            <w:r w:rsidRPr="00B566F7">
              <w:rPr>
                <w:rFonts w:ascii="Verdana" w:hAnsi="Verdana"/>
                <w:sz w:val="22"/>
                <w:szCs w:val="22"/>
              </w:rPr>
              <w:t xml:space="preserve"> </w:t>
            </w:r>
            <w:r w:rsidR="00521779">
              <w:rPr>
                <w:rFonts w:ascii="Verdana" w:hAnsi="Verdana"/>
                <w:sz w:val="22"/>
                <w:szCs w:val="22"/>
              </w:rPr>
              <w:t xml:space="preserve">from 2015 levels </w:t>
            </w:r>
            <w:r w:rsidRPr="00B566F7">
              <w:rPr>
                <w:rFonts w:ascii="Verdana" w:hAnsi="Verdana"/>
                <w:sz w:val="22"/>
                <w:szCs w:val="22"/>
              </w:rPr>
              <w:t>in 19 African countries</w:t>
            </w:r>
            <w:r w:rsidR="00521779">
              <w:rPr>
                <w:rFonts w:ascii="Verdana" w:hAnsi="Verdana"/>
                <w:sz w:val="22"/>
                <w:szCs w:val="22"/>
              </w:rPr>
              <w:t xml:space="preserve"> by 2020</w:t>
            </w:r>
            <w:r w:rsidRPr="00B566F7">
              <w:rPr>
                <w:rFonts w:ascii="Verdana" w:hAnsi="Verdana"/>
                <w:sz w:val="22"/>
                <w:szCs w:val="22"/>
              </w:rPr>
              <w:t xml:space="preserve"> by expanding coverage of insecticide treated nets (ITNs), indoor residual spraying (IRS), intermittent preventive treatment (IPTp), and prompt use of artemisinin-based combination therapies (ACT).</w:t>
            </w:r>
            <w:r w:rsidR="00665E0C">
              <w:rPr>
                <w:rFonts w:ascii="Verdana" w:hAnsi="Verdana"/>
                <w:sz w:val="22"/>
                <w:szCs w:val="22"/>
              </w:rPr>
              <w:t xml:space="preserve"> </w:t>
            </w:r>
            <w:r w:rsidRPr="00B566F7">
              <w:rPr>
                <w:rFonts w:ascii="Verdana" w:hAnsi="Verdana"/>
                <w:sz w:val="22"/>
                <w:szCs w:val="22"/>
              </w:rPr>
              <w:br/>
            </w:r>
          </w:p>
          <w:p w14:paraId="0D0FD9B2" w14:textId="77777777" w:rsidR="00AC5530" w:rsidRDefault="00B566F7" w:rsidP="00D4765F">
            <w:pPr>
              <w:spacing w:before="120"/>
              <w:rPr>
                <w:rFonts w:ascii="Verdana" w:hAnsi="Verdana"/>
                <w:sz w:val="22"/>
                <w:szCs w:val="22"/>
              </w:rPr>
            </w:pPr>
            <w:r w:rsidRPr="00B566F7">
              <w:rPr>
                <w:rFonts w:ascii="Verdana" w:hAnsi="Verdana"/>
                <w:sz w:val="22"/>
                <w:szCs w:val="22"/>
              </w:rPr>
              <w:br/>
            </w:r>
            <w:r w:rsidRPr="00B566F7">
              <w:rPr>
                <w:rFonts w:ascii="Verdana" w:hAnsi="Verdana"/>
                <w:sz w:val="22"/>
                <w:szCs w:val="22"/>
              </w:rPr>
              <w:lastRenderedPageBreak/>
              <w:t xml:space="preserve">REFER participants to </w:t>
            </w:r>
            <w:r w:rsidRPr="00B566F7">
              <w:rPr>
                <w:rFonts w:ascii="Verdana" w:hAnsi="Verdana"/>
                <w:b/>
                <w:bCs/>
                <w:sz w:val="22"/>
                <w:szCs w:val="22"/>
              </w:rPr>
              <w:t>Handout 7.1 – Resources for Malaria Information, Prevention, Treatment and Research</w:t>
            </w:r>
            <w:r w:rsidRPr="00B566F7">
              <w:rPr>
                <w:rFonts w:ascii="Verdana" w:hAnsi="Verdana"/>
                <w:sz w:val="22"/>
                <w:szCs w:val="22"/>
              </w:rPr>
              <w:t xml:space="preserve"> for more information on malaria focused organizations.</w:t>
            </w:r>
          </w:p>
        </w:tc>
      </w:tr>
      <w:tr w:rsidR="00AC5530" w14:paraId="405D7648" w14:textId="77777777" w:rsidTr="00DB43F8">
        <w:tc>
          <w:tcPr>
            <w:tcW w:w="2142" w:type="dxa"/>
          </w:tcPr>
          <w:p w14:paraId="2A8EAB8A" w14:textId="77777777" w:rsidR="00AC5530" w:rsidRPr="008A0B43" w:rsidRDefault="00AC5530" w:rsidP="00DB43F8">
            <w:pPr>
              <w:pStyle w:val="Heading1"/>
              <w:rPr>
                <w:rFonts w:ascii="Verdana" w:hAnsi="Verdana"/>
                <w:sz w:val="22"/>
                <w:szCs w:val="22"/>
              </w:rPr>
            </w:pPr>
          </w:p>
        </w:tc>
        <w:tc>
          <w:tcPr>
            <w:tcW w:w="6858" w:type="dxa"/>
            <w:tcBorders>
              <w:left w:val="single" w:sz="6" w:space="0" w:color="auto"/>
            </w:tcBorders>
          </w:tcPr>
          <w:p w14:paraId="3E5790DE" w14:textId="77777777" w:rsidR="00AC5530" w:rsidRDefault="00AC5530" w:rsidP="009D3E78">
            <w:pPr>
              <w:spacing w:before="120"/>
              <w:rPr>
                <w:rFonts w:ascii="Verdana" w:hAnsi="Verdana"/>
                <w:sz w:val="22"/>
                <w:szCs w:val="22"/>
              </w:rPr>
            </w:pPr>
          </w:p>
        </w:tc>
      </w:tr>
      <w:tr w:rsidR="00AC5530" w14:paraId="508038FF" w14:textId="77777777" w:rsidTr="00DB43F8">
        <w:tc>
          <w:tcPr>
            <w:tcW w:w="2142" w:type="dxa"/>
          </w:tcPr>
          <w:p w14:paraId="5C8F75A1" w14:textId="77777777" w:rsidR="00AC5530" w:rsidRPr="008A0B43" w:rsidRDefault="00AC5530" w:rsidP="00DB43F8">
            <w:pPr>
              <w:pStyle w:val="Heading1"/>
              <w:rPr>
                <w:rFonts w:ascii="Verdana" w:hAnsi="Verdana"/>
                <w:sz w:val="22"/>
                <w:szCs w:val="22"/>
              </w:rPr>
            </w:pPr>
            <w:r>
              <w:rPr>
                <w:rFonts w:ascii="Verdana" w:hAnsi="Verdana"/>
                <w:sz w:val="22"/>
                <w:szCs w:val="22"/>
              </w:rPr>
              <w:t>STEP 3</w:t>
            </w:r>
          </w:p>
        </w:tc>
        <w:tc>
          <w:tcPr>
            <w:tcW w:w="6858" w:type="dxa"/>
            <w:tcBorders>
              <w:left w:val="single" w:sz="6" w:space="0" w:color="auto"/>
            </w:tcBorders>
          </w:tcPr>
          <w:p w14:paraId="06A09AA7" w14:textId="77777777" w:rsidR="00095EF3" w:rsidRDefault="00AC5530" w:rsidP="00095EF3">
            <w:pPr>
              <w:spacing w:before="120"/>
              <w:rPr>
                <w:rFonts w:ascii="Verdana" w:hAnsi="Verdana"/>
                <w:sz w:val="22"/>
                <w:szCs w:val="22"/>
              </w:rPr>
            </w:pPr>
            <w:r>
              <w:rPr>
                <w:rFonts w:ascii="Verdana" w:hAnsi="Verdana"/>
                <w:sz w:val="22"/>
                <w:szCs w:val="22"/>
              </w:rPr>
              <w:t xml:space="preserve">End this session by ASKING participants if they have any questions about information on </w:t>
            </w:r>
            <w:r w:rsidR="006015B1">
              <w:rPr>
                <w:rFonts w:ascii="Verdana" w:hAnsi="Verdana"/>
                <w:sz w:val="22"/>
                <w:szCs w:val="22"/>
              </w:rPr>
              <w:t>malaria and factors influencing transmission in Africa</w:t>
            </w:r>
            <w:r>
              <w:rPr>
                <w:rFonts w:ascii="Verdana" w:hAnsi="Verdana"/>
                <w:sz w:val="22"/>
                <w:szCs w:val="22"/>
              </w:rPr>
              <w:t xml:space="preserve">. ENCOURAGE participants to read through the </w:t>
            </w:r>
            <w:r w:rsidR="006015B1">
              <w:rPr>
                <w:rFonts w:ascii="Verdana" w:hAnsi="Verdana"/>
                <w:sz w:val="22"/>
                <w:szCs w:val="22"/>
              </w:rPr>
              <w:t>malaria</w:t>
            </w:r>
            <w:r>
              <w:rPr>
                <w:rFonts w:ascii="Verdana" w:hAnsi="Verdana"/>
                <w:sz w:val="22"/>
                <w:szCs w:val="22"/>
              </w:rPr>
              <w:t xml:space="preserve"> chapters in a DHS </w:t>
            </w:r>
            <w:r w:rsidR="006015B1">
              <w:rPr>
                <w:rFonts w:ascii="Verdana" w:hAnsi="Verdana"/>
                <w:sz w:val="22"/>
                <w:szCs w:val="22"/>
              </w:rPr>
              <w:t>or MIS final report in their free time.</w:t>
            </w:r>
          </w:p>
          <w:p w14:paraId="5A59A121" w14:textId="77777777" w:rsidR="005176A4" w:rsidRDefault="005176A4" w:rsidP="00095EF3">
            <w:pPr>
              <w:spacing w:before="120"/>
              <w:rPr>
                <w:rFonts w:ascii="Verdana" w:hAnsi="Verdana"/>
                <w:sz w:val="22"/>
                <w:szCs w:val="22"/>
              </w:rPr>
            </w:pPr>
          </w:p>
          <w:p w14:paraId="3B874C20" w14:textId="77777777" w:rsidR="00AC5530" w:rsidRDefault="00AC5530" w:rsidP="00DB43F8">
            <w:pPr>
              <w:spacing w:before="120"/>
              <w:rPr>
                <w:rFonts w:ascii="Verdana" w:hAnsi="Verdana"/>
                <w:sz w:val="22"/>
                <w:szCs w:val="22"/>
              </w:rPr>
            </w:pPr>
          </w:p>
        </w:tc>
      </w:tr>
    </w:tbl>
    <w:p w14:paraId="62177284" w14:textId="77777777" w:rsidR="009669F1" w:rsidRDefault="009669F1">
      <w:pPr>
        <w:rPr>
          <w:b/>
        </w:rPr>
      </w:pPr>
    </w:p>
    <w:p w14:paraId="389110AA" w14:textId="77777777" w:rsidR="009669F1" w:rsidRDefault="009669F1">
      <w:pPr>
        <w:rPr>
          <w:b/>
        </w:rPr>
      </w:pPr>
    </w:p>
    <w:p w14:paraId="30391403" w14:textId="77777777" w:rsidR="009669F1" w:rsidRDefault="009669F1">
      <w:pPr>
        <w:rPr>
          <w:b/>
        </w:rPr>
      </w:pPr>
    </w:p>
    <w:p w14:paraId="18C19128" w14:textId="77777777" w:rsidR="009669F1" w:rsidRDefault="009669F1">
      <w:pPr>
        <w:rPr>
          <w:b/>
        </w:rPr>
      </w:pPr>
    </w:p>
    <w:p w14:paraId="54EA6BBE" w14:textId="77777777" w:rsidR="009669F1" w:rsidRDefault="009669F1">
      <w:pPr>
        <w:rPr>
          <w:b/>
        </w:rPr>
      </w:pPr>
    </w:p>
    <w:p w14:paraId="40344B6A" w14:textId="77777777" w:rsidR="0027413D" w:rsidRDefault="0027413D">
      <w:pPr>
        <w:rPr>
          <w:b/>
        </w:rPr>
      </w:pPr>
    </w:p>
    <w:p w14:paraId="313DF0DC" w14:textId="77777777" w:rsidR="0027413D" w:rsidRDefault="0027413D">
      <w:pPr>
        <w:rPr>
          <w:b/>
        </w:rPr>
      </w:pPr>
    </w:p>
    <w:p w14:paraId="304DE91C" w14:textId="77777777" w:rsidR="0027413D" w:rsidRDefault="0027413D">
      <w:pPr>
        <w:rPr>
          <w:b/>
        </w:rPr>
      </w:pPr>
    </w:p>
    <w:p w14:paraId="37F4B210" w14:textId="77777777" w:rsidR="0027413D" w:rsidRDefault="0027413D">
      <w:pPr>
        <w:rPr>
          <w:b/>
        </w:rPr>
      </w:pPr>
    </w:p>
    <w:p w14:paraId="415FCFF4" w14:textId="77777777" w:rsidR="0027413D" w:rsidRDefault="0027413D">
      <w:pPr>
        <w:rPr>
          <w:b/>
        </w:rPr>
      </w:pPr>
    </w:p>
    <w:p w14:paraId="13B989B4" w14:textId="77777777" w:rsidR="0027413D" w:rsidRDefault="0027413D">
      <w:pPr>
        <w:rPr>
          <w:b/>
        </w:rPr>
      </w:pPr>
    </w:p>
    <w:p w14:paraId="4FE46B7F" w14:textId="77777777" w:rsidR="0027413D" w:rsidRDefault="0027413D">
      <w:pPr>
        <w:rPr>
          <w:b/>
        </w:rPr>
      </w:pPr>
    </w:p>
    <w:p w14:paraId="08FCCE51" w14:textId="77777777" w:rsidR="0027413D" w:rsidRDefault="0027413D">
      <w:pPr>
        <w:rPr>
          <w:b/>
        </w:rPr>
      </w:pPr>
    </w:p>
    <w:p w14:paraId="6583B178" w14:textId="77777777" w:rsidR="0027413D" w:rsidRDefault="0027413D">
      <w:pPr>
        <w:rPr>
          <w:b/>
        </w:rPr>
      </w:pPr>
    </w:p>
    <w:p w14:paraId="083C43B4" w14:textId="77777777" w:rsidR="0027413D" w:rsidRDefault="0027413D">
      <w:pPr>
        <w:rPr>
          <w:b/>
        </w:rPr>
      </w:pPr>
    </w:p>
    <w:p w14:paraId="0AFE1494" w14:textId="77777777" w:rsidR="0027413D" w:rsidRDefault="0027413D">
      <w:pPr>
        <w:rPr>
          <w:b/>
        </w:rPr>
      </w:pPr>
    </w:p>
    <w:p w14:paraId="5068307B" w14:textId="77777777" w:rsidR="0027413D" w:rsidRDefault="0027413D">
      <w:pPr>
        <w:rPr>
          <w:b/>
        </w:rPr>
      </w:pPr>
    </w:p>
    <w:p w14:paraId="4818B9CC" w14:textId="77777777" w:rsidR="0027413D" w:rsidRDefault="0027413D">
      <w:pPr>
        <w:rPr>
          <w:b/>
        </w:rPr>
      </w:pPr>
    </w:p>
    <w:p w14:paraId="779C9C26" w14:textId="77777777" w:rsidR="0027413D" w:rsidRDefault="0027413D">
      <w:pPr>
        <w:rPr>
          <w:b/>
        </w:rPr>
      </w:pPr>
    </w:p>
    <w:p w14:paraId="4E1F643A" w14:textId="77777777" w:rsidR="0027413D" w:rsidRDefault="0027413D">
      <w:pPr>
        <w:rPr>
          <w:b/>
        </w:rPr>
      </w:pPr>
    </w:p>
    <w:p w14:paraId="2554D9D1" w14:textId="77777777" w:rsidR="0027413D" w:rsidRDefault="0027413D">
      <w:pPr>
        <w:rPr>
          <w:b/>
        </w:rPr>
      </w:pPr>
    </w:p>
    <w:p w14:paraId="4334EB1C" w14:textId="77777777" w:rsidR="0027413D" w:rsidRDefault="0027413D">
      <w:pPr>
        <w:rPr>
          <w:b/>
        </w:rPr>
      </w:pPr>
    </w:p>
    <w:p w14:paraId="602C7640" w14:textId="77777777" w:rsidR="009669F1" w:rsidRDefault="009669F1">
      <w:pPr>
        <w:rPr>
          <w:b/>
        </w:rPr>
      </w:pPr>
    </w:p>
    <w:p w14:paraId="24C1505D" w14:textId="77777777" w:rsidR="009669F1" w:rsidRDefault="009669F1">
      <w:pPr>
        <w:rPr>
          <w:b/>
        </w:rPr>
      </w:pPr>
    </w:p>
    <w:p w14:paraId="2734D4D5" w14:textId="77777777" w:rsidR="009669F1" w:rsidRDefault="009669F1">
      <w:pPr>
        <w:rPr>
          <w:b/>
        </w:rPr>
      </w:pPr>
    </w:p>
    <w:tbl>
      <w:tblPr>
        <w:tblW w:w="0" w:type="auto"/>
        <w:tblInd w:w="18" w:type="dxa"/>
        <w:tblLayout w:type="fixed"/>
        <w:tblLook w:val="0000" w:firstRow="0" w:lastRow="0" w:firstColumn="0" w:lastColumn="0" w:noHBand="0" w:noVBand="0"/>
      </w:tblPr>
      <w:tblGrid>
        <w:gridCol w:w="2142"/>
        <w:gridCol w:w="6858"/>
      </w:tblGrid>
      <w:tr w:rsidR="00922809" w:rsidRPr="008A0B43" w14:paraId="41D382B5" w14:textId="77777777" w:rsidTr="00546C2B">
        <w:tc>
          <w:tcPr>
            <w:tcW w:w="2142" w:type="dxa"/>
          </w:tcPr>
          <w:p w14:paraId="30D5A913" w14:textId="77777777" w:rsidR="00922809" w:rsidRDefault="00AC5530" w:rsidP="001D1B23">
            <w:pPr>
              <w:pStyle w:val="Heading1"/>
              <w:rPr>
                <w:rFonts w:ascii="Verdana" w:hAnsi="Verdana"/>
                <w:bCs/>
                <w:sz w:val="22"/>
                <w:szCs w:val="22"/>
              </w:rPr>
            </w:pPr>
            <w:r>
              <w:rPr>
                <w:b w:val="0"/>
              </w:rPr>
              <w:lastRenderedPageBreak/>
              <w:br w:type="page"/>
            </w:r>
            <w:r w:rsidR="00922809" w:rsidRPr="008A0B43">
              <w:rPr>
                <w:rFonts w:ascii="Verdana" w:hAnsi="Verdana"/>
                <w:bCs/>
                <w:sz w:val="22"/>
                <w:szCs w:val="22"/>
              </w:rPr>
              <w:t xml:space="preserve">Session </w:t>
            </w:r>
            <w:r w:rsidR="003364DA">
              <w:rPr>
                <w:rFonts w:ascii="Verdana" w:hAnsi="Verdana"/>
                <w:bCs/>
                <w:sz w:val="22"/>
                <w:szCs w:val="22"/>
              </w:rPr>
              <w:t>2</w:t>
            </w:r>
          </w:p>
          <w:p w14:paraId="0FC41280" w14:textId="77777777" w:rsidR="00F3602E" w:rsidRPr="001D6B8C" w:rsidRDefault="00FE3AA7" w:rsidP="00F3602E">
            <w:r>
              <w:rPr>
                <w:rFonts w:ascii="Verdana" w:hAnsi="Verdana"/>
                <w:sz w:val="22"/>
                <w:szCs w:val="22"/>
              </w:rPr>
              <w:t>30 minutes</w:t>
            </w:r>
          </w:p>
        </w:tc>
        <w:tc>
          <w:tcPr>
            <w:tcW w:w="6858" w:type="dxa"/>
            <w:tcBorders>
              <w:left w:val="single" w:sz="6" w:space="0" w:color="auto"/>
            </w:tcBorders>
          </w:tcPr>
          <w:p w14:paraId="70066EBF" w14:textId="77777777" w:rsidR="00922809" w:rsidRPr="001D6B8C" w:rsidRDefault="00665E0C" w:rsidP="00FE3AA7">
            <w:pPr>
              <w:spacing w:before="120"/>
              <w:rPr>
                <w:rFonts w:ascii="Verdana" w:hAnsi="Verdana"/>
                <w:b/>
                <w:sz w:val="22"/>
                <w:szCs w:val="22"/>
              </w:rPr>
            </w:pPr>
            <w:r>
              <w:rPr>
                <w:rFonts w:ascii="Verdana" w:hAnsi="Verdana"/>
                <w:b/>
                <w:sz w:val="22"/>
                <w:szCs w:val="22"/>
              </w:rPr>
              <w:t xml:space="preserve">The DHS Program </w:t>
            </w:r>
            <w:r w:rsidR="00FE3AA7">
              <w:rPr>
                <w:rFonts w:ascii="Verdana" w:hAnsi="Verdana"/>
                <w:b/>
                <w:sz w:val="22"/>
                <w:szCs w:val="22"/>
              </w:rPr>
              <w:t>Malaria-related Surveys &amp; Methodology</w:t>
            </w:r>
          </w:p>
        </w:tc>
      </w:tr>
      <w:tr w:rsidR="00922809" w:rsidRPr="008A0B43" w14:paraId="75B150BE" w14:textId="77777777" w:rsidTr="00546C2B">
        <w:tc>
          <w:tcPr>
            <w:tcW w:w="2142" w:type="dxa"/>
          </w:tcPr>
          <w:p w14:paraId="6A4A3431" w14:textId="77777777" w:rsidR="00922809" w:rsidRDefault="00922809" w:rsidP="00C611F4">
            <w:pPr>
              <w:pStyle w:val="Heading1"/>
              <w:rPr>
                <w:rFonts w:ascii="Verdana" w:hAnsi="Verdana"/>
                <w:sz w:val="22"/>
                <w:szCs w:val="22"/>
              </w:rPr>
            </w:pPr>
            <w:r w:rsidRPr="008A0B43">
              <w:rPr>
                <w:rFonts w:ascii="Verdana" w:hAnsi="Verdana"/>
                <w:sz w:val="22"/>
                <w:szCs w:val="22"/>
              </w:rPr>
              <w:t>Session Objective</w:t>
            </w:r>
          </w:p>
          <w:p w14:paraId="3BC11EDB" w14:textId="77777777" w:rsidR="006541A2" w:rsidRPr="006541A2" w:rsidRDefault="006541A2" w:rsidP="006541A2"/>
        </w:tc>
        <w:tc>
          <w:tcPr>
            <w:tcW w:w="6858" w:type="dxa"/>
            <w:tcBorders>
              <w:left w:val="single" w:sz="6" w:space="0" w:color="auto"/>
            </w:tcBorders>
          </w:tcPr>
          <w:p w14:paraId="7AC99657" w14:textId="77777777" w:rsidR="00B77570" w:rsidRPr="00FE3AA7" w:rsidRDefault="00B77570" w:rsidP="00FE3AA7">
            <w:pPr>
              <w:spacing w:before="120"/>
              <w:rPr>
                <w:rFonts w:ascii="Verdana" w:hAnsi="Verdana"/>
                <w:sz w:val="22"/>
                <w:szCs w:val="22"/>
              </w:rPr>
            </w:pPr>
            <w:r w:rsidRPr="00FE3AA7">
              <w:rPr>
                <w:rFonts w:ascii="Verdana" w:hAnsi="Verdana"/>
                <w:sz w:val="22"/>
                <w:szCs w:val="22"/>
              </w:rPr>
              <w:t xml:space="preserve">Describe DHS surveys and how </w:t>
            </w:r>
            <w:r w:rsidR="00665E0C">
              <w:rPr>
                <w:rFonts w:ascii="Verdana" w:hAnsi="Verdana"/>
                <w:sz w:val="22"/>
                <w:szCs w:val="22"/>
              </w:rPr>
              <w:t xml:space="preserve">The DHS Program </w:t>
            </w:r>
            <w:r w:rsidRPr="00FE3AA7">
              <w:rPr>
                <w:rFonts w:ascii="Verdana" w:hAnsi="Verdana"/>
                <w:sz w:val="22"/>
                <w:szCs w:val="22"/>
              </w:rPr>
              <w:t>estimates malaria and anemia prevalence</w:t>
            </w:r>
            <w:r w:rsidR="005B1A08">
              <w:rPr>
                <w:rFonts w:ascii="Verdana" w:hAnsi="Verdana"/>
                <w:sz w:val="22"/>
                <w:szCs w:val="22"/>
              </w:rPr>
              <w:t>.</w:t>
            </w:r>
          </w:p>
          <w:p w14:paraId="22997F31" w14:textId="77777777" w:rsidR="0055407F" w:rsidRPr="008A0B43" w:rsidRDefault="0055407F" w:rsidP="00957E27">
            <w:pPr>
              <w:spacing w:before="120"/>
              <w:rPr>
                <w:rFonts w:ascii="Verdana" w:hAnsi="Verdana"/>
                <w:sz w:val="22"/>
                <w:szCs w:val="22"/>
              </w:rPr>
            </w:pPr>
          </w:p>
        </w:tc>
      </w:tr>
      <w:tr w:rsidR="00922809" w:rsidRPr="008A0B43" w14:paraId="747577FF" w14:textId="77777777" w:rsidTr="00546C2B">
        <w:tc>
          <w:tcPr>
            <w:tcW w:w="2142" w:type="dxa"/>
          </w:tcPr>
          <w:p w14:paraId="2E736FFA" w14:textId="77777777" w:rsidR="00922809" w:rsidRPr="008A0B43" w:rsidRDefault="00D70F47" w:rsidP="00C611F4">
            <w:pPr>
              <w:pStyle w:val="Heading1"/>
              <w:rPr>
                <w:rFonts w:ascii="Verdana" w:hAnsi="Verdana"/>
                <w:sz w:val="22"/>
                <w:szCs w:val="22"/>
              </w:rPr>
            </w:pPr>
            <w:r>
              <w:rPr>
                <w:rFonts w:ascii="Verdana" w:hAnsi="Verdana"/>
                <w:bCs/>
                <w:sz w:val="22"/>
                <w:szCs w:val="22"/>
              </w:rPr>
              <w:t>STEP 1</w:t>
            </w:r>
          </w:p>
        </w:tc>
        <w:tc>
          <w:tcPr>
            <w:tcW w:w="6858" w:type="dxa"/>
            <w:tcBorders>
              <w:left w:val="single" w:sz="6" w:space="0" w:color="auto"/>
            </w:tcBorders>
          </w:tcPr>
          <w:p w14:paraId="1D9B937A" w14:textId="77777777" w:rsidR="00957E27" w:rsidRPr="008A0B43" w:rsidRDefault="00FE3AA7" w:rsidP="000B0EDC">
            <w:pPr>
              <w:spacing w:before="120"/>
              <w:rPr>
                <w:rFonts w:ascii="Verdana" w:hAnsi="Verdana"/>
                <w:sz w:val="22"/>
                <w:szCs w:val="22"/>
              </w:rPr>
            </w:pPr>
            <w:r>
              <w:rPr>
                <w:rFonts w:ascii="Verdana" w:hAnsi="Verdana"/>
                <w:sz w:val="22"/>
                <w:szCs w:val="22"/>
              </w:rPr>
              <w:t xml:space="preserve">PRESENT </w:t>
            </w:r>
            <w:r w:rsidRPr="00D70F47">
              <w:rPr>
                <w:rFonts w:ascii="Verdana" w:hAnsi="Verdana"/>
                <w:b/>
                <w:sz w:val="22"/>
                <w:szCs w:val="22"/>
              </w:rPr>
              <w:t>Slide</w:t>
            </w:r>
            <w:r>
              <w:rPr>
                <w:rFonts w:ascii="Verdana" w:hAnsi="Verdana"/>
                <w:b/>
                <w:sz w:val="22"/>
                <w:szCs w:val="22"/>
              </w:rPr>
              <w:t xml:space="preserve"> </w:t>
            </w:r>
            <w:r w:rsidR="00EA78EC">
              <w:rPr>
                <w:rFonts w:ascii="Verdana" w:hAnsi="Verdana"/>
                <w:b/>
                <w:sz w:val="22"/>
                <w:szCs w:val="22"/>
              </w:rPr>
              <w:t>10.</w:t>
            </w:r>
          </w:p>
        </w:tc>
      </w:tr>
      <w:tr w:rsidR="00922809" w:rsidRPr="008A0B43" w14:paraId="619682AA" w14:textId="77777777" w:rsidTr="00546C2B">
        <w:tc>
          <w:tcPr>
            <w:tcW w:w="2142" w:type="dxa"/>
          </w:tcPr>
          <w:p w14:paraId="5989792E" w14:textId="77777777" w:rsidR="00922809" w:rsidRPr="008A0B43" w:rsidRDefault="00922809" w:rsidP="00C611F4">
            <w:pPr>
              <w:pStyle w:val="Heading1"/>
              <w:rPr>
                <w:rFonts w:ascii="Verdana" w:hAnsi="Verdana"/>
                <w:sz w:val="22"/>
                <w:szCs w:val="22"/>
              </w:rPr>
            </w:pPr>
          </w:p>
        </w:tc>
        <w:tc>
          <w:tcPr>
            <w:tcW w:w="6858" w:type="dxa"/>
            <w:tcBorders>
              <w:left w:val="single" w:sz="6" w:space="0" w:color="auto"/>
            </w:tcBorders>
          </w:tcPr>
          <w:p w14:paraId="09FACA2F" w14:textId="77777777" w:rsidR="00471064" w:rsidRPr="00471064" w:rsidRDefault="00471064" w:rsidP="00471064">
            <w:pPr>
              <w:spacing w:before="120"/>
              <w:rPr>
                <w:rFonts w:ascii="Verdana" w:hAnsi="Verdana"/>
                <w:sz w:val="22"/>
                <w:szCs w:val="22"/>
              </w:rPr>
            </w:pPr>
            <w:r w:rsidRPr="00471064">
              <w:rPr>
                <w:rFonts w:ascii="Verdana" w:hAnsi="Verdana"/>
                <w:sz w:val="22"/>
                <w:szCs w:val="22"/>
              </w:rPr>
              <w:t xml:space="preserve">INTRODUCE the DHS surveys that look at various malaria indicators:  the Malaria Indicator Survey and the Demographic </w:t>
            </w:r>
            <w:r>
              <w:rPr>
                <w:rFonts w:ascii="Verdana" w:hAnsi="Verdana"/>
                <w:sz w:val="22"/>
                <w:szCs w:val="22"/>
              </w:rPr>
              <w:t>and</w:t>
            </w:r>
            <w:r w:rsidRPr="00471064">
              <w:rPr>
                <w:rFonts w:ascii="Verdana" w:hAnsi="Verdana"/>
                <w:sz w:val="22"/>
                <w:szCs w:val="22"/>
              </w:rPr>
              <w:t xml:space="preserve"> Health Survey, which includes a malaria module.  A third survey, the Service Provision Assessment, collects malaria information at the health facility level.</w:t>
            </w:r>
          </w:p>
          <w:p w14:paraId="752B12D6"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We will review the different types of surveys and biomarker methodology in collecting anemia and parasitemia information.</w:t>
            </w:r>
          </w:p>
          <w:p w14:paraId="107E8A90" w14:textId="77777777" w:rsidR="009A2798" w:rsidRPr="008A0B43" w:rsidRDefault="009A2798" w:rsidP="00160A0E">
            <w:pPr>
              <w:spacing w:before="120"/>
              <w:rPr>
                <w:rFonts w:ascii="Verdana" w:hAnsi="Verdana"/>
                <w:sz w:val="22"/>
                <w:szCs w:val="22"/>
              </w:rPr>
            </w:pPr>
          </w:p>
        </w:tc>
      </w:tr>
      <w:tr w:rsidR="00922809" w:rsidRPr="008A0B43" w14:paraId="08397A4C" w14:textId="77777777" w:rsidTr="00546C2B">
        <w:tc>
          <w:tcPr>
            <w:tcW w:w="2142" w:type="dxa"/>
          </w:tcPr>
          <w:p w14:paraId="661F911E" w14:textId="77777777" w:rsidR="00922809" w:rsidRPr="008A0B43" w:rsidRDefault="00B77570" w:rsidP="00C611F4">
            <w:pPr>
              <w:pStyle w:val="Heading1"/>
              <w:rPr>
                <w:rFonts w:ascii="Verdana" w:hAnsi="Verdana"/>
                <w:sz w:val="22"/>
                <w:szCs w:val="22"/>
              </w:rPr>
            </w:pPr>
            <w:r>
              <w:rPr>
                <w:rFonts w:ascii="Verdana" w:hAnsi="Verdana"/>
                <w:sz w:val="22"/>
                <w:szCs w:val="22"/>
              </w:rPr>
              <w:t>STEP 2</w:t>
            </w:r>
          </w:p>
        </w:tc>
        <w:tc>
          <w:tcPr>
            <w:tcW w:w="6858" w:type="dxa"/>
            <w:tcBorders>
              <w:left w:val="single" w:sz="6" w:space="0" w:color="auto"/>
            </w:tcBorders>
          </w:tcPr>
          <w:p w14:paraId="640F122C" w14:textId="77777777" w:rsidR="00160A0E" w:rsidRPr="001D6B8C" w:rsidRDefault="00160A0E" w:rsidP="00160A0E">
            <w:pPr>
              <w:spacing w:before="120"/>
              <w:rPr>
                <w:rFonts w:ascii="Verdana" w:hAnsi="Verdana"/>
                <w:sz w:val="22"/>
                <w:szCs w:val="22"/>
              </w:rPr>
            </w:pPr>
            <w:r w:rsidRPr="008A0B43">
              <w:rPr>
                <w:rFonts w:ascii="Verdana" w:hAnsi="Verdana"/>
                <w:sz w:val="22"/>
                <w:szCs w:val="22"/>
              </w:rPr>
              <w:t xml:space="preserve">PRESENT </w:t>
            </w:r>
            <w:r w:rsidRPr="008A0B43">
              <w:rPr>
                <w:rFonts w:ascii="Verdana" w:hAnsi="Verdana"/>
                <w:b/>
                <w:sz w:val="22"/>
                <w:szCs w:val="22"/>
              </w:rPr>
              <w:t xml:space="preserve">Slide </w:t>
            </w:r>
            <w:r w:rsidR="000B0EDC">
              <w:rPr>
                <w:rFonts w:ascii="Verdana" w:hAnsi="Verdana"/>
                <w:b/>
                <w:sz w:val="22"/>
                <w:szCs w:val="22"/>
              </w:rPr>
              <w:t>1</w:t>
            </w:r>
            <w:r w:rsidR="00EA78EC">
              <w:rPr>
                <w:rFonts w:ascii="Verdana" w:hAnsi="Verdana"/>
                <w:b/>
                <w:sz w:val="22"/>
                <w:szCs w:val="22"/>
              </w:rPr>
              <w:t>1</w:t>
            </w:r>
            <w:r w:rsidR="001D6B8C">
              <w:rPr>
                <w:rFonts w:ascii="Verdana" w:hAnsi="Verdana"/>
                <w:sz w:val="22"/>
                <w:szCs w:val="22"/>
              </w:rPr>
              <w:t>.</w:t>
            </w:r>
          </w:p>
          <w:p w14:paraId="31391FDD" w14:textId="77777777" w:rsidR="00B77570" w:rsidRDefault="00B77570" w:rsidP="00B77570">
            <w:pPr>
              <w:spacing w:before="120"/>
              <w:rPr>
                <w:rFonts w:ascii="Verdana" w:hAnsi="Verdana"/>
                <w:sz w:val="22"/>
                <w:szCs w:val="22"/>
              </w:rPr>
            </w:pPr>
          </w:p>
          <w:p w14:paraId="7788411E" w14:textId="604D12C8" w:rsidR="00777F42" w:rsidRPr="00110F08" w:rsidRDefault="00777F42" w:rsidP="00777F42">
            <w:pPr>
              <w:spacing w:before="120"/>
              <w:rPr>
                <w:rFonts w:ascii="Verdana" w:hAnsi="Verdana"/>
                <w:sz w:val="22"/>
                <w:szCs w:val="22"/>
                <w:lang w:val="x-none"/>
              </w:rPr>
            </w:pPr>
            <w:r w:rsidRPr="00777F42">
              <w:rPr>
                <w:rFonts w:ascii="Verdana" w:hAnsi="Verdana"/>
                <w:sz w:val="22"/>
                <w:szCs w:val="22"/>
              </w:rPr>
              <w:t>EXPLAIN that nationally representative, population-based sample surveys are measurement tools to collect necessary data for all 11 outcomes and 3 impact indicators.  The surveys complement routine data collection for monitoring and evaluation by national governmental and national malaria control programs.  Three large, population-based surveys collect data on malaria:  Demographic and Health Survey (DHS), Malaria Indicator Survey (MIS), and Multiple Indicator Cluster Survey (MICS). The Service Provision Assessment (SPA) surveys formal sector health facilities within a country.</w:t>
            </w:r>
            <w:r w:rsidR="00101FA4">
              <w:rPr>
                <w:rFonts w:ascii="Verdana" w:hAnsi="Verdana"/>
                <w:sz w:val="22"/>
                <w:szCs w:val="22"/>
              </w:rPr>
              <w:t xml:space="preserve"> SPA surveys measure malaria prevention interventions for antenatal care clients (specifically Intermittent Preventive Treatment) and malaria diag</w:t>
            </w:r>
            <w:r w:rsidR="00101FA4">
              <w:rPr>
                <w:rFonts w:ascii="Verdana" w:hAnsi="Verdana"/>
                <w:sz w:val="22"/>
                <w:szCs w:val="22"/>
                <w:lang w:val="x-none"/>
              </w:rPr>
              <w:t>nostic capacity in facilities offering curative care for sick children.</w:t>
            </w:r>
          </w:p>
          <w:p w14:paraId="413701F3" w14:textId="77777777" w:rsidR="00777F42" w:rsidRPr="00777F42" w:rsidRDefault="00777F42" w:rsidP="00777F42">
            <w:pPr>
              <w:spacing w:before="120"/>
              <w:rPr>
                <w:rFonts w:ascii="Verdana" w:hAnsi="Verdana"/>
                <w:sz w:val="22"/>
                <w:szCs w:val="22"/>
              </w:rPr>
            </w:pPr>
            <w:r w:rsidRPr="00777F42">
              <w:rPr>
                <w:rFonts w:ascii="Verdana" w:hAnsi="Verdana"/>
                <w:sz w:val="22"/>
                <w:szCs w:val="22"/>
              </w:rPr>
              <w:t xml:space="preserve">REVIEW the DHS with participants if they have not already completed previous MODULES.  DHS data collection typically occurs during dry season due to logistics.  </w:t>
            </w:r>
            <w:r w:rsidRPr="00777F42">
              <w:rPr>
                <w:rFonts w:ascii="Verdana" w:hAnsi="Verdana"/>
                <w:sz w:val="22"/>
                <w:szCs w:val="22"/>
              </w:rPr>
              <w:br/>
            </w:r>
            <w:r w:rsidRPr="00777F42">
              <w:rPr>
                <w:rFonts w:ascii="Verdana" w:hAnsi="Verdana"/>
                <w:sz w:val="22"/>
                <w:szCs w:val="22"/>
              </w:rPr>
              <w:br/>
              <w:t xml:space="preserve">EXPLAIN that the MIS was developed by RBM partners as a standard survey for assessing key household coverage indicators and morbidity indicators.  Designed to be conducted similarly to DHS, the MIS provides nationally representative, population-based data. The MIS is timed to correspond with the malaria transmission season in order to get a better estimate of mosquito net use, childhood fever, and parasitemia, all of which have been found to vary by season.  High malaria transmission season is usually just as the rainy season is ending.  This complicates </w:t>
            </w:r>
            <w:r w:rsidRPr="00777F42">
              <w:rPr>
                <w:rFonts w:ascii="Verdana" w:hAnsi="Verdana"/>
                <w:sz w:val="22"/>
                <w:szCs w:val="22"/>
              </w:rPr>
              <w:lastRenderedPageBreak/>
              <w:t xml:space="preserve">data collection because the roads are in poor conditions.   </w:t>
            </w:r>
          </w:p>
          <w:p w14:paraId="7652B066" w14:textId="06464A9A" w:rsidR="00777F42" w:rsidRPr="00777F42" w:rsidRDefault="00B52F21" w:rsidP="00777F42">
            <w:pPr>
              <w:spacing w:before="120"/>
              <w:rPr>
                <w:rFonts w:ascii="Verdana" w:hAnsi="Verdana"/>
                <w:sz w:val="22"/>
                <w:szCs w:val="22"/>
              </w:rPr>
            </w:pPr>
            <w:r w:rsidRPr="00B52F21">
              <w:rPr>
                <w:rFonts w:ascii="Verdana" w:hAnsi="Verdana"/>
                <w:sz w:val="22"/>
                <w:szCs w:val="22"/>
              </w:rPr>
              <w:t>STATE that the MICS is conducted by UNICEF to monitor maternal and child health.  These surveys are conducted every 3 years and are comparable over time and across countries.  MICS package includes optional module for malaria but does not include anemia or malaria prevalence.</w:t>
            </w:r>
            <w:r w:rsidR="00777F42" w:rsidRPr="00777F42">
              <w:rPr>
                <w:rFonts w:ascii="Verdana" w:hAnsi="Verdana"/>
                <w:sz w:val="22"/>
                <w:szCs w:val="22"/>
              </w:rPr>
              <w:br/>
            </w:r>
            <w:r w:rsidR="00777F42" w:rsidRPr="00777F42">
              <w:rPr>
                <w:rFonts w:ascii="Verdana" w:hAnsi="Verdana"/>
                <w:sz w:val="22"/>
                <w:szCs w:val="22"/>
              </w:rPr>
              <w:br/>
              <w:t>NOTE much effort goes into harmonizing all three household surveys so that comparable indicators can be calculated.</w:t>
            </w:r>
          </w:p>
          <w:p w14:paraId="5D463330" w14:textId="74108433" w:rsidR="00777F42" w:rsidRPr="00777F42" w:rsidRDefault="00293B5C" w:rsidP="00777F42">
            <w:pPr>
              <w:spacing w:before="120"/>
              <w:rPr>
                <w:rFonts w:ascii="Verdana" w:hAnsi="Verdana"/>
                <w:sz w:val="22"/>
                <w:szCs w:val="22"/>
              </w:rPr>
            </w:pPr>
            <w:r w:rsidRPr="00293B5C">
              <w:rPr>
                <w:rFonts w:ascii="Verdana" w:hAnsi="Verdana"/>
                <w:sz w:val="22"/>
                <w:szCs w:val="22"/>
              </w:rPr>
              <w:t>A fourth survey, the SPA, is a survey of formal sector health facilities within a country and not households. The SPA assesses health facilities provision of quality malaria prevention and treatment services in a country. A SPA survey uses 4 types of questionnaires – facility inventory, health provider, observations of consultations for sick children and antenatal care clients</w:t>
            </w:r>
            <w:r w:rsidR="00B52F21">
              <w:rPr>
                <w:rFonts w:ascii="Verdana" w:hAnsi="Verdana"/>
                <w:sz w:val="22"/>
                <w:szCs w:val="22"/>
              </w:rPr>
              <w:t xml:space="preserve"> (in addition to family planning and delivery service clients)</w:t>
            </w:r>
            <w:r w:rsidRPr="00293B5C">
              <w:rPr>
                <w:rFonts w:ascii="Verdana" w:hAnsi="Verdana"/>
                <w:sz w:val="22"/>
                <w:szCs w:val="22"/>
              </w:rPr>
              <w:t>, and the client exit interview.</w:t>
            </w:r>
          </w:p>
          <w:p w14:paraId="69269545" w14:textId="77777777" w:rsidR="00775AA0" w:rsidRPr="008A0B43" w:rsidRDefault="00775AA0" w:rsidP="00B77570">
            <w:pPr>
              <w:spacing w:before="120"/>
              <w:rPr>
                <w:rFonts w:ascii="Verdana" w:hAnsi="Verdana"/>
                <w:sz w:val="22"/>
                <w:szCs w:val="22"/>
              </w:rPr>
            </w:pPr>
          </w:p>
        </w:tc>
      </w:tr>
      <w:tr w:rsidR="00922809" w:rsidRPr="008A0B43" w14:paraId="5EAD5738" w14:textId="77777777" w:rsidTr="00546C2B">
        <w:tc>
          <w:tcPr>
            <w:tcW w:w="2142" w:type="dxa"/>
          </w:tcPr>
          <w:p w14:paraId="20155D40" w14:textId="77777777" w:rsidR="00922809" w:rsidRDefault="00922809">
            <w:pPr>
              <w:pStyle w:val="Heading1"/>
              <w:rPr>
                <w:rFonts w:ascii="Verdana" w:hAnsi="Verdana"/>
                <w:sz w:val="22"/>
                <w:szCs w:val="22"/>
              </w:rPr>
            </w:pPr>
          </w:p>
          <w:p w14:paraId="6EA71718" w14:textId="77777777" w:rsidR="0070652E" w:rsidRPr="0070652E" w:rsidRDefault="0070652E" w:rsidP="0070652E"/>
        </w:tc>
        <w:tc>
          <w:tcPr>
            <w:tcW w:w="6858" w:type="dxa"/>
            <w:tcBorders>
              <w:left w:val="single" w:sz="6" w:space="0" w:color="auto"/>
            </w:tcBorders>
          </w:tcPr>
          <w:p w14:paraId="1B2DF26D" w14:textId="77777777" w:rsidR="001C1E71" w:rsidRDefault="003E3D99" w:rsidP="003E3D99">
            <w:pPr>
              <w:spacing w:before="120"/>
              <w:rPr>
                <w:rFonts w:ascii="Verdana" w:hAnsi="Verdana"/>
                <w:sz w:val="22"/>
                <w:szCs w:val="22"/>
              </w:rPr>
            </w:pPr>
            <w:r w:rsidRPr="00830857">
              <w:rPr>
                <w:rFonts w:ascii="Verdana" w:hAnsi="Verdana"/>
                <w:sz w:val="22"/>
                <w:szCs w:val="22"/>
              </w:rPr>
              <w:t xml:space="preserve">PRESENT </w:t>
            </w:r>
            <w:r w:rsidRPr="00830857">
              <w:rPr>
                <w:rFonts w:ascii="Verdana" w:hAnsi="Verdana"/>
                <w:b/>
                <w:sz w:val="22"/>
                <w:szCs w:val="22"/>
              </w:rPr>
              <w:t xml:space="preserve">Slide </w:t>
            </w:r>
            <w:r w:rsidR="000B0EDC">
              <w:rPr>
                <w:rFonts w:ascii="Verdana" w:hAnsi="Verdana"/>
                <w:b/>
                <w:sz w:val="22"/>
                <w:szCs w:val="22"/>
              </w:rPr>
              <w:t>1</w:t>
            </w:r>
            <w:r w:rsidR="00EA78EC">
              <w:rPr>
                <w:rFonts w:ascii="Verdana" w:hAnsi="Verdana"/>
                <w:b/>
                <w:sz w:val="22"/>
                <w:szCs w:val="22"/>
              </w:rPr>
              <w:t>2</w:t>
            </w:r>
            <w:r w:rsidRPr="00830857">
              <w:rPr>
                <w:rFonts w:ascii="Verdana" w:hAnsi="Verdana"/>
                <w:sz w:val="22"/>
                <w:szCs w:val="22"/>
              </w:rPr>
              <w:t xml:space="preserve">. </w:t>
            </w:r>
          </w:p>
          <w:p w14:paraId="4CB9F911" w14:textId="77777777" w:rsidR="006C707B" w:rsidRDefault="006C707B" w:rsidP="003E3D99">
            <w:pPr>
              <w:spacing w:before="120"/>
              <w:rPr>
                <w:rFonts w:ascii="Verdana" w:hAnsi="Verdana"/>
                <w:sz w:val="22"/>
                <w:szCs w:val="22"/>
              </w:rPr>
            </w:pPr>
          </w:p>
          <w:p w14:paraId="5AB54132" w14:textId="672718B4" w:rsidR="00F61A64" w:rsidRPr="00F61A64" w:rsidRDefault="00F61A64" w:rsidP="00F61A64">
            <w:pPr>
              <w:spacing w:before="120"/>
              <w:rPr>
                <w:rFonts w:ascii="Verdana" w:hAnsi="Verdana"/>
                <w:sz w:val="22"/>
                <w:szCs w:val="22"/>
              </w:rPr>
            </w:pPr>
            <w:r w:rsidRPr="00F61A64">
              <w:rPr>
                <w:rFonts w:ascii="Verdana" w:hAnsi="Verdana"/>
                <w:sz w:val="22"/>
                <w:szCs w:val="22"/>
              </w:rPr>
              <w:t xml:space="preserve">The DHS Program has conducted DHS and MIS surveys throughout Sub-Saharan Africa.  DHS surveys with malaria modules have been conducted in 46 countries (37 in Sub-Saharan Africa).  Many of these countries have also conducted MIS surveys.  </w:t>
            </w:r>
            <w:r w:rsidR="00DF751A">
              <w:rPr>
                <w:rFonts w:ascii="Verdana" w:hAnsi="Verdana"/>
                <w:sz w:val="22"/>
                <w:szCs w:val="22"/>
              </w:rPr>
              <w:t>Since 2006, 16</w:t>
            </w:r>
            <w:r w:rsidRPr="00F61A64">
              <w:rPr>
                <w:rFonts w:ascii="Verdana" w:hAnsi="Verdana"/>
                <w:sz w:val="22"/>
                <w:szCs w:val="22"/>
              </w:rPr>
              <w:t xml:space="preserve"> countries have conducted </w:t>
            </w:r>
            <w:r w:rsidR="00DF751A">
              <w:rPr>
                <w:rFonts w:ascii="Verdana" w:hAnsi="Verdana"/>
                <w:sz w:val="22"/>
                <w:szCs w:val="22"/>
              </w:rPr>
              <w:t xml:space="preserve">or are conducting </w:t>
            </w:r>
            <w:r w:rsidRPr="00F61A64">
              <w:rPr>
                <w:rFonts w:ascii="Verdana" w:hAnsi="Verdana"/>
                <w:sz w:val="22"/>
                <w:szCs w:val="22"/>
              </w:rPr>
              <w:t xml:space="preserve">MIS surveys including:  Angola, Burkina Faso, Burundi, Democratic Republic of Congo, Kenya, Liberia, Madagascar, Mali, Malawi, Mozambique, Nigeria, Rwanda, Senegal, Sierra Leone, Tanzania and Uganda.  </w:t>
            </w:r>
          </w:p>
          <w:p w14:paraId="76931080" w14:textId="77777777" w:rsidR="00F61A64" w:rsidRPr="00F61A64" w:rsidRDefault="00F61A64" w:rsidP="00F61A64">
            <w:pPr>
              <w:spacing w:before="120"/>
              <w:rPr>
                <w:rFonts w:ascii="Verdana" w:hAnsi="Verdana"/>
                <w:sz w:val="22"/>
                <w:szCs w:val="22"/>
              </w:rPr>
            </w:pPr>
            <w:r w:rsidRPr="00F61A64">
              <w:rPr>
                <w:rFonts w:ascii="Verdana" w:hAnsi="Verdana"/>
                <w:sz w:val="22"/>
                <w:szCs w:val="22"/>
              </w:rPr>
              <w:br/>
              <w:t>This map is accurate for surveys which have been completed as of August 2016.</w:t>
            </w:r>
          </w:p>
          <w:p w14:paraId="6037E331" w14:textId="77777777" w:rsidR="00B77570" w:rsidRDefault="00B77570" w:rsidP="003E3D99">
            <w:pPr>
              <w:spacing w:before="120"/>
              <w:rPr>
                <w:rFonts w:ascii="Verdana" w:hAnsi="Verdana"/>
                <w:sz w:val="22"/>
                <w:szCs w:val="22"/>
              </w:rPr>
            </w:pPr>
          </w:p>
          <w:p w14:paraId="5B13B3BA" w14:textId="77777777" w:rsidR="006C707B" w:rsidRDefault="006C707B" w:rsidP="003E3D99">
            <w:pPr>
              <w:spacing w:before="120"/>
              <w:rPr>
                <w:rFonts w:ascii="Verdana" w:hAnsi="Verdana"/>
                <w:b/>
                <w:sz w:val="22"/>
                <w:szCs w:val="22"/>
              </w:rPr>
            </w:pPr>
            <w:r>
              <w:rPr>
                <w:rFonts w:ascii="Verdana" w:hAnsi="Verdana"/>
                <w:sz w:val="22"/>
                <w:szCs w:val="22"/>
              </w:rPr>
              <w:t>P</w:t>
            </w:r>
            <w:r w:rsidR="009D3E78">
              <w:rPr>
                <w:rFonts w:ascii="Verdana" w:hAnsi="Verdana"/>
                <w:sz w:val="22"/>
                <w:szCs w:val="22"/>
              </w:rPr>
              <w:t>RESENT</w:t>
            </w:r>
            <w:r>
              <w:rPr>
                <w:rFonts w:ascii="Verdana" w:hAnsi="Verdana"/>
                <w:sz w:val="22"/>
                <w:szCs w:val="22"/>
              </w:rPr>
              <w:t xml:space="preserve"> </w:t>
            </w:r>
            <w:r>
              <w:rPr>
                <w:rFonts w:ascii="Verdana" w:hAnsi="Verdana"/>
                <w:b/>
                <w:sz w:val="22"/>
                <w:szCs w:val="22"/>
              </w:rPr>
              <w:t xml:space="preserve">Slide </w:t>
            </w:r>
            <w:r w:rsidR="000B0EDC">
              <w:rPr>
                <w:rFonts w:ascii="Verdana" w:hAnsi="Verdana"/>
                <w:b/>
                <w:sz w:val="22"/>
                <w:szCs w:val="22"/>
              </w:rPr>
              <w:t>1</w:t>
            </w:r>
            <w:r w:rsidR="00EA78EC">
              <w:rPr>
                <w:rFonts w:ascii="Verdana" w:hAnsi="Verdana"/>
                <w:b/>
                <w:sz w:val="22"/>
                <w:szCs w:val="22"/>
              </w:rPr>
              <w:t>3</w:t>
            </w:r>
            <w:r w:rsidR="000B0EDC">
              <w:rPr>
                <w:rFonts w:ascii="Verdana" w:hAnsi="Verdana"/>
                <w:b/>
                <w:sz w:val="22"/>
                <w:szCs w:val="22"/>
              </w:rPr>
              <w:t>.</w:t>
            </w:r>
          </w:p>
          <w:p w14:paraId="1DE2DA1D" w14:textId="77777777" w:rsidR="00C458FB" w:rsidRDefault="00C458FB" w:rsidP="00C458FB">
            <w:pPr>
              <w:spacing w:before="120"/>
              <w:rPr>
                <w:rFonts w:ascii="Verdana" w:hAnsi="Verdana"/>
                <w:sz w:val="22"/>
                <w:szCs w:val="22"/>
              </w:rPr>
            </w:pPr>
          </w:p>
          <w:p w14:paraId="22D64176"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INTRODUCE the following 3 biomarkers related to malaria:</w:t>
            </w:r>
            <w:r w:rsidR="00665E0C">
              <w:rPr>
                <w:rFonts w:ascii="Verdana" w:hAnsi="Verdana"/>
                <w:sz w:val="22"/>
                <w:szCs w:val="22"/>
              </w:rPr>
              <w:t xml:space="preserve"> </w:t>
            </w:r>
            <w:r w:rsidRPr="00B566F7">
              <w:rPr>
                <w:rFonts w:ascii="Verdana" w:hAnsi="Verdana"/>
                <w:b/>
                <w:bCs/>
                <w:sz w:val="22"/>
                <w:szCs w:val="22"/>
              </w:rPr>
              <w:t>ANEMIA TESTING, RAPID DIAGNOSTIC TEST, and MICROSCOPY</w:t>
            </w:r>
          </w:p>
          <w:p w14:paraId="109A04D1"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 xml:space="preserve">Biomarkers are objective physical or biologic measures of health conditions. For years, DHS surveys have gathered data on height and weight to evaluate nutritional status of women and children. Now, using field-friendly technologies, </w:t>
            </w:r>
            <w:r w:rsidR="00665E0C">
              <w:rPr>
                <w:rFonts w:ascii="Verdana" w:hAnsi="Verdana"/>
                <w:sz w:val="22"/>
                <w:szCs w:val="22"/>
              </w:rPr>
              <w:t xml:space="preserve">The DHS Program </w:t>
            </w:r>
            <w:r w:rsidRPr="00B566F7">
              <w:rPr>
                <w:rFonts w:ascii="Verdana" w:hAnsi="Verdana"/>
                <w:sz w:val="22"/>
                <w:szCs w:val="22"/>
              </w:rPr>
              <w:t xml:space="preserve">is able to collect biomarker data relating to a wide range of health conditions, including infectious </w:t>
            </w:r>
            <w:r w:rsidRPr="00B566F7">
              <w:rPr>
                <w:rFonts w:ascii="Verdana" w:hAnsi="Verdana"/>
                <w:sz w:val="22"/>
                <w:szCs w:val="22"/>
              </w:rPr>
              <w:lastRenderedPageBreak/>
              <w:t>and sexually transmitted infections (STIs), chronic illnesses (such as diabetes, micronutrient deficiencies), and exposure to environmental toxins in addition to anemia and malaria.</w:t>
            </w:r>
          </w:p>
          <w:p w14:paraId="7FB77B32"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For both anemia and malaria testing, informed consent is obtained from the parent or guardian.</w:t>
            </w:r>
            <w:r w:rsidR="00665E0C">
              <w:rPr>
                <w:rFonts w:ascii="Verdana" w:hAnsi="Verdana"/>
                <w:sz w:val="22"/>
                <w:szCs w:val="22"/>
              </w:rPr>
              <w:t xml:space="preserve"> </w:t>
            </w:r>
            <w:r w:rsidRPr="00B566F7">
              <w:rPr>
                <w:rFonts w:ascii="Verdana" w:hAnsi="Verdana"/>
                <w:sz w:val="22"/>
                <w:szCs w:val="22"/>
              </w:rPr>
              <w:t>The statement explains the purposes of the tests, how the tests will be administered, and advises the parent or guardian that the results would be available as soon as the tests are completed.</w:t>
            </w:r>
            <w:r w:rsidR="00665E0C">
              <w:rPr>
                <w:rFonts w:ascii="Verdana" w:hAnsi="Verdana"/>
                <w:sz w:val="22"/>
                <w:szCs w:val="22"/>
              </w:rPr>
              <w:t xml:space="preserve"> </w:t>
            </w:r>
            <w:r w:rsidRPr="00B566F7">
              <w:rPr>
                <w:rFonts w:ascii="Verdana" w:hAnsi="Verdana"/>
                <w:sz w:val="22"/>
                <w:szCs w:val="22"/>
              </w:rPr>
              <w:t>Finally, permission is requested for the tests to be carried out.</w:t>
            </w:r>
          </w:p>
          <w:p w14:paraId="3CFE32FD"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Children age 6-59 months that spent the night before the survey in the household are tested for malaria and anemia in DHS and MIS surveys.</w:t>
            </w:r>
            <w:r w:rsidR="00665E0C">
              <w:rPr>
                <w:rFonts w:ascii="Verdana" w:hAnsi="Verdana"/>
                <w:sz w:val="22"/>
                <w:szCs w:val="22"/>
              </w:rPr>
              <w:t xml:space="preserve"> </w:t>
            </w:r>
          </w:p>
          <w:p w14:paraId="7EF6D744" w14:textId="77777777" w:rsidR="00C458FB" w:rsidRPr="008A0B43" w:rsidRDefault="00C458FB" w:rsidP="00C458FB">
            <w:pPr>
              <w:spacing w:before="120"/>
              <w:rPr>
                <w:rFonts w:ascii="Verdana" w:hAnsi="Verdana"/>
                <w:sz w:val="22"/>
                <w:szCs w:val="22"/>
              </w:rPr>
            </w:pPr>
          </w:p>
        </w:tc>
      </w:tr>
      <w:tr w:rsidR="00432005" w:rsidRPr="008A0B43" w14:paraId="70FC7F22" w14:textId="77777777" w:rsidTr="00546C2B">
        <w:tc>
          <w:tcPr>
            <w:tcW w:w="2142" w:type="dxa"/>
          </w:tcPr>
          <w:p w14:paraId="3AF7E193" w14:textId="77777777" w:rsidR="00432005" w:rsidRPr="008A0B43" w:rsidRDefault="00432005">
            <w:pPr>
              <w:pStyle w:val="Heading1"/>
              <w:rPr>
                <w:rFonts w:ascii="Verdana" w:hAnsi="Verdana"/>
                <w:sz w:val="22"/>
                <w:szCs w:val="22"/>
              </w:rPr>
            </w:pPr>
          </w:p>
        </w:tc>
        <w:tc>
          <w:tcPr>
            <w:tcW w:w="6858" w:type="dxa"/>
            <w:tcBorders>
              <w:left w:val="single" w:sz="6" w:space="0" w:color="auto"/>
            </w:tcBorders>
          </w:tcPr>
          <w:p w14:paraId="5295A343" w14:textId="77777777" w:rsidR="00770FAC" w:rsidRPr="001D6B8C" w:rsidRDefault="00770FAC" w:rsidP="00770FAC">
            <w:pPr>
              <w:spacing w:before="120"/>
              <w:rPr>
                <w:rFonts w:ascii="Verdana" w:hAnsi="Verdana"/>
                <w:sz w:val="22"/>
                <w:szCs w:val="22"/>
              </w:rPr>
            </w:pPr>
            <w:r w:rsidRPr="00DB6463">
              <w:rPr>
                <w:rFonts w:ascii="Verdana" w:hAnsi="Verdana"/>
                <w:sz w:val="22"/>
                <w:szCs w:val="22"/>
              </w:rPr>
              <w:t xml:space="preserve">PRESENT </w:t>
            </w:r>
            <w:r w:rsidRPr="00DB6463">
              <w:rPr>
                <w:rFonts w:ascii="Verdana" w:hAnsi="Verdana"/>
                <w:b/>
                <w:sz w:val="22"/>
                <w:szCs w:val="22"/>
              </w:rPr>
              <w:t xml:space="preserve">Slide </w:t>
            </w:r>
            <w:r w:rsidR="000B0EDC">
              <w:rPr>
                <w:rFonts w:ascii="Verdana" w:hAnsi="Verdana"/>
                <w:b/>
                <w:sz w:val="22"/>
                <w:szCs w:val="22"/>
              </w:rPr>
              <w:t>1</w:t>
            </w:r>
            <w:r w:rsidR="00EA78EC">
              <w:rPr>
                <w:rFonts w:ascii="Verdana" w:hAnsi="Verdana"/>
                <w:b/>
                <w:sz w:val="22"/>
                <w:szCs w:val="22"/>
              </w:rPr>
              <w:t>4</w:t>
            </w:r>
            <w:r w:rsidR="001D6B8C">
              <w:rPr>
                <w:rFonts w:ascii="Verdana" w:hAnsi="Verdana"/>
                <w:sz w:val="22"/>
                <w:szCs w:val="22"/>
              </w:rPr>
              <w:t>.</w:t>
            </w:r>
          </w:p>
          <w:p w14:paraId="51A51988" w14:textId="77777777" w:rsidR="00C458FB" w:rsidRDefault="00C458FB" w:rsidP="00C458FB">
            <w:pPr>
              <w:spacing w:before="120"/>
              <w:rPr>
                <w:rFonts w:ascii="Verdana" w:hAnsi="Verdana"/>
                <w:sz w:val="22"/>
                <w:szCs w:val="22"/>
              </w:rPr>
            </w:pPr>
          </w:p>
          <w:p w14:paraId="7FC9A9AA" w14:textId="77777777" w:rsidR="00CF38D6" w:rsidRPr="00CF38D6" w:rsidRDefault="00CF38D6" w:rsidP="00CF38D6">
            <w:pPr>
              <w:spacing w:before="120"/>
              <w:rPr>
                <w:rFonts w:ascii="Verdana" w:hAnsi="Verdana"/>
                <w:sz w:val="22"/>
                <w:szCs w:val="22"/>
              </w:rPr>
            </w:pPr>
            <w:r w:rsidRPr="00CF38D6">
              <w:rPr>
                <w:rFonts w:ascii="Verdana" w:hAnsi="Verdana"/>
                <w:sz w:val="22"/>
                <w:szCs w:val="22"/>
              </w:rPr>
              <w:t xml:space="preserve">EXPLAIN that to identify anemia, levels of hemoglobin in the blood are measured using the HemoCue HB, which reveals the levels of hemoglobin within minutes of when capillary blood is collected.  Nurses or other medically trained providers share test results for children with their mothers.  Levels of hemoglobin below 8.0 g/dL are indicative of severe anemia.  Medical staff counsel mothers and refer children to closest health center for immediate medical assistance.  Anemia prevalence results are adjusted for altitude.  </w:t>
            </w:r>
          </w:p>
          <w:p w14:paraId="767ED3A5" w14:textId="77777777" w:rsidR="00CF38D6" w:rsidRPr="00CF38D6" w:rsidRDefault="00CF38D6" w:rsidP="00CF38D6">
            <w:pPr>
              <w:spacing w:before="120"/>
              <w:rPr>
                <w:rFonts w:ascii="Verdana" w:hAnsi="Verdana"/>
                <w:sz w:val="22"/>
                <w:szCs w:val="22"/>
              </w:rPr>
            </w:pPr>
            <w:r w:rsidRPr="00CF38D6">
              <w:rPr>
                <w:rFonts w:ascii="Verdana" w:hAnsi="Verdana"/>
                <w:sz w:val="22"/>
                <w:szCs w:val="22"/>
              </w:rPr>
              <w:t>In 1995, anemia testing became a standard component of the DHS survey protocol after the Kazakhstan DHS showed that respondents were comfortable with providing blood specimens for testing. </w:t>
            </w:r>
          </w:p>
          <w:p w14:paraId="31FDCF0A" w14:textId="48ADBEA0" w:rsidR="00B566F7" w:rsidRPr="00DB6463" w:rsidRDefault="00B566F7" w:rsidP="00B566F7">
            <w:pPr>
              <w:spacing w:before="120"/>
              <w:rPr>
                <w:rFonts w:ascii="Verdana" w:hAnsi="Verdana"/>
                <w:sz w:val="22"/>
                <w:szCs w:val="22"/>
              </w:rPr>
            </w:pPr>
            <w:r w:rsidRPr="00B566F7">
              <w:rPr>
                <w:rFonts w:ascii="Verdana" w:hAnsi="Verdana"/>
                <w:sz w:val="22"/>
                <w:szCs w:val="22"/>
              </w:rPr>
              <w:t> </w:t>
            </w:r>
          </w:p>
        </w:tc>
      </w:tr>
      <w:tr w:rsidR="00432005" w:rsidRPr="008A0B43" w14:paraId="02EC939D" w14:textId="77777777" w:rsidTr="00546C2B">
        <w:tc>
          <w:tcPr>
            <w:tcW w:w="2142" w:type="dxa"/>
          </w:tcPr>
          <w:p w14:paraId="21A626A7" w14:textId="77777777" w:rsidR="00432005" w:rsidRPr="008A0B43" w:rsidRDefault="00432005">
            <w:pPr>
              <w:pStyle w:val="Heading1"/>
              <w:rPr>
                <w:rFonts w:ascii="Verdana" w:hAnsi="Verdana"/>
                <w:sz w:val="22"/>
                <w:szCs w:val="22"/>
              </w:rPr>
            </w:pPr>
          </w:p>
        </w:tc>
        <w:tc>
          <w:tcPr>
            <w:tcW w:w="6858" w:type="dxa"/>
            <w:tcBorders>
              <w:left w:val="single" w:sz="6" w:space="0" w:color="auto"/>
            </w:tcBorders>
          </w:tcPr>
          <w:p w14:paraId="7E258C56" w14:textId="77777777" w:rsidR="00770FAC" w:rsidRPr="001D6B8C" w:rsidRDefault="00770FAC" w:rsidP="00770FAC">
            <w:pPr>
              <w:spacing w:before="120"/>
              <w:rPr>
                <w:rFonts w:ascii="Verdana" w:hAnsi="Verdana"/>
                <w:sz w:val="22"/>
                <w:szCs w:val="22"/>
              </w:rPr>
            </w:pPr>
            <w:r w:rsidRPr="008A0B43">
              <w:rPr>
                <w:rFonts w:ascii="Verdana" w:hAnsi="Verdana"/>
                <w:sz w:val="22"/>
                <w:szCs w:val="22"/>
              </w:rPr>
              <w:t xml:space="preserve">PRESENT </w:t>
            </w:r>
            <w:r w:rsidRPr="008A0B43">
              <w:rPr>
                <w:rFonts w:ascii="Verdana" w:hAnsi="Verdana"/>
                <w:b/>
                <w:sz w:val="22"/>
                <w:szCs w:val="22"/>
              </w:rPr>
              <w:t xml:space="preserve">Slide </w:t>
            </w:r>
            <w:r w:rsidR="000B0EDC">
              <w:rPr>
                <w:rFonts w:ascii="Verdana" w:hAnsi="Verdana"/>
                <w:b/>
                <w:sz w:val="22"/>
                <w:szCs w:val="22"/>
              </w:rPr>
              <w:t>1</w:t>
            </w:r>
            <w:r w:rsidR="00EA78EC">
              <w:rPr>
                <w:rFonts w:ascii="Verdana" w:hAnsi="Verdana"/>
                <w:b/>
                <w:sz w:val="22"/>
                <w:szCs w:val="22"/>
              </w:rPr>
              <w:t>5</w:t>
            </w:r>
            <w:r w:rsidR="001D6B8C">
              <w:rPr>
                <w:rFonts w:ascii="Verdana" w:hAnsi="Verdana"/>
                <w:sz w:val="22"/>
                <w:szCs w:val="22"/>
              </w:rPr>
              <w:t>.</w:t>
            </w:r>
          </w:p>
          <w:p w14:paraId="0185BDE0" w14:textId="77777777" w:rsidR="00C458FB" w:rsidRDefault="00C458FB" w:rsidP="00C458FB">
            <w:pPr>
              <w:spacing w:before="120"/>
              <w:rPr>
                <w:rFonts w:ascii="Verdana" w:hAnsi="Verdana"/>
                <w:sz w:val="22"/>
                <w:szCs w:val="22"/>
              </w:rPr>
            </w:pPr>
          </w:p>
          <w:p w14:paraId="02D1ECF5" w14:textId="3F9ED333" w:rsidR="00B566F7" w:rsidRPr="00B566F7" w:rsidRDefault="00B566F7" w:rsidP="00B566F7">
            <w:pPr>
              <w:spacing w:before="120"/>
              <w:rPr>
                <w:rFonts w:ascii="Verdana" w:hAnsi="Verdana"/>
                <w:sz w:val="22"/>
                <w:szCs w:val="22"/>
              </w:rPr>
            </w:pPr>
            <w:r w:rsidRPr="00B566F7">
              <w:rPr>
                <w:rFonts w:ascii="Verdana" w:hAnsi="Verdana"/>
                <w:sz w:val="22"/>
                <w:szCs w:val="22"/>
              </w:rPr>
              <w:t>EXPLAIN that two types of malaria tests are used:</w:t>
            </w:r>
            <w:r w:rsidR="00665E0C">
              <w:rPr>
                <w:rFonts w:ascii="Verdana" w:hAnsi="Verdana"/>
                <w:sz w:val="22"/>
                <w:szCs w:val="22"/>
              </w:rPr>
              <w:t xml:space="preserve"> </w:t>
            </w:r>
            <w:r w:rsidRPr="00B566F7">
              <w:rPr>
                <w:rFonts w:ascii="Verdana" w:hAnsi="Verdana"/>
                <w:sz w:val="22"/>
                <w:szCs w:val="22"/>
              </w:rPr>
              <w:t>a rapid diagnostic test (RDT) and a test that uses thick blood-smears on slides to be read by microscope.</w:t>
            </w:r>
            <w:r w:rsidR="00665E0C">
              <w:rPr>
                <w:rFonts w:ascii="Verdana" w:hAnsi="Verdana"/>
                <w:sz w:val="22"/>
                <w:szCs w:val="22"/>
              </w:rPr>
              <w:t xml:space="preserve"> </w:t>
            </w:r>
            <w:r w:rsidRPr="00B566F7">
              <w:rPr>
                <w:rFonts w:ascii="Verdana" w:hAnsi="Verdana"/>
                <w:sz w:val="22"/>
                <w:szCs w:val="22"/>
              </w:rPr>
              <w:t xml:space="preserve">Microscopy has been the standard </w:t>
            </w:r>
            <w:r w:rsidR="001E54E3">
              <w:rPr>
                <w:rFonts w:ascii="Verdana" w:hAnsi="Verdana"/>
                <w:sz w:val="22"/>
                <w:szCs w:val="22"/>
              </w:rPr>
              <w:t xml:space="preserve">malaria diagnostic test </w:t>
            </w:r>
            <w:r w:rsidRPr="00B566F7">
              <w:rPr>
                <w:rFonts w:ascii="Verdana" w:hAnsi="Verdana"/>
                <w:sz w:val="22"/>
                <w:szCs w:val="22"/>
              </w:rPr>
              <w:t>for many years.</w:t>
            </w:r>
            <w:r w:rsidR="00665E0C">
              <w:rPr>
                <w:rFonts w:ascii="Verdana" w:hAnsi="Verdana"/>
                <w:sz w:val="22"/>
                <w:szCs w:val="22"/>
              </w:rPr>
              <w:t xml:space="preserve"> </w:t>
            </w:r>
            <w:r w:rsidRPr="00B566F7">
              <w:rPr>
                <w:rFonts w:ascii="Verdana" w:hAnsi="Verdana"/>
                <w:sz w:val="22"/>
                <w:szCs w:val="22"/>
              </w:rPr>
              <w:t>Well trained, experienced microscopists have relatively high sensitivity for detecting parasit</w:t>
            </w:r>
            <w:r w:rsidR="00790EB7">
              <w:rPr>
                <w:rFonts w:ascii="Verdana" w:hAnsi="Verdana"/>
                <w:sz w:val="22"/>
                <w:szCs w:val="22"/>
              </w:rPr>
              <w:t>e</w:t>
            </w:r>
            <w:r w:rsidRPr="00B566F7">
              <w:rPr>
                <w:rFonts w:ascii="Verdana" w:hAnsi="Verdana"/>
                <w:sz w:val="22"/>
                <w:szCs w:val="22"/>
              </w:rPr>
              <w:t>s by reading thick</w:t>
            </w:r>
            <w:r w:rsidR="00790EB7">
              <w:rPr>
                <w:rFonts w:ascii="Verdana" w:hAnsi="Verdana"/>
                <w:sz w:val="22"/>
                <w:szCs w:val="22"/>
              </w:rPr>
              <w:t xml:space="preserve"> blood </w:t>
            </w:r>
            <w:r w:rsidRPr="00B566F7">
              <w:rPr>
                <w:rFonts w:ascii="Verdana" w:hAnsi="Verdana"/>
                <w:sz w:val="22"/>
                <w:szCs w:val="22"/>
              </w:rPr>
              <w:t>smears.</w:t>
            </w:r>
            <w:r w:rsidR="00665E0C">
              <w:rPr>
                <w:rFonts w:ascii="Verdana" w:hAnsi="Verdana"/>
                <w:sz w:val="22"/>
                <w:szCs w:val="22"/>
              </w:rPr>
              <w:t xml:space="preserve"> </w:t>
            </w:r>
            <w:r w:rsidRPr="00B566F7">
              <w:rPr>
                <w:rFonts w:ascii="Verdana" w:hAnsi="Verdana"/>
                <w:sz w:val="22"/>
                <w:szCs w:val="22"/>
              </w:rPr>
              <w:t>However, new RDTs are also very sensitive for detecting infection and are not subject to variability between technicians based on skill and experience.</w:t>
            </w:r>
            <w:r w:rsidR="00665E0C">
              <w:rPr>
                <w:rFonts w:ascii="Verdana" w:hAnsi="Verdana"/>
                <w:sz w:val="22"/>
                <w:szCs w:val="22"/>
              </w:rPr>
              <w:t xml:space="preserve"> </w:t>
            </w:r>
            <w:r w:rsidRPr="00B566F7">
              <w:rPr>
                <w:rFonts w:ascii="Verdana" w:hAnsi="Verdana"/>
                <w:sz w:val="22"/>
                <w:szCs w:val="22"/>
              </w:rPr>
              <w:t>RDTs are easier to use and provide rapid results which are not possible by microscopy.</w:t>
            </w:r>
          </w:p>
          <w:p w14:paraId="4A7C176B"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 xml:space="preserve">Since 2007 in Angola, </w:t>
            </w:r>
            <w:r w:rsidR="00665E0C">
              <w:rPr>
                <w:rFonts w:ascii="Verdana" w:hAnsi="Verdana"/>
                <w:sz w:val="22"/>
                <w:szCs w:val="22"/>
              </w:rPr>
              <w:t xml:space="preserve">The DHS Program </w:t>
            </w:r>
            <w:r w:rsidRPr="00B566F7">
              <w:rPr>
                <w:rFonts w:ascii="Verdana" w:hAnsi="Verdana"/>
                <w:sz w:val="22"/>
                <w:szCs w:val="22"/>
              </w:rPr>
              <w:t xml:space="preserve">incorporates </w:t>
            </w:r>
            <w:r w:rsidRPr="00B566F7">
              <w:rPr>
                <w:rFonts w:ascii="Verdana" w:hAnsi="Verdana"/>
                <w:sz w:val="22"/>
                <w:szCs w:val="22"/>
              </w:rPr>
              <w:lastRenderedPageBreak/>
              <w:t>parasitemia testing into many surveys.</w:t>
            </w:r>
            <w:r w:rsidR="00665E0C">
              <w:rPr>
                <w:rFonts w:ascii="Verdana" w:hAnsi="Verdana"/>
                <w:sz w:val="22"/>
                <w:szCs w:val="22"/>
              </w:rPr>
              <w:t xml:space="preserve"> </w:t>
            </w:r>
          </w:p>
          <w:p w14:paraId="159B53DA" w14:textId="77777777" w:rsidR="006541A2" w:rsidRPr="008A0B43" w:rsidRDefault="006541A2" w:rsidP="003E4955">
            <w:pPr>
              <w:spacing w:before="120"/>
              <w:rPr>
                <w:rFonts w:ascii="Verdana" w:hAnsi="Verdana"/>
                <w:sz w:val="22"/>
                <w:szCs w:val="22"/>
              </w:rPr>
            </w:pPr>
          </w:p>
        </w:tc>
      </w:tr>
      <w:tr w:rsidR="00432005" w:rsidRPr="008A0B43" w14:paraId="2F21FFCA" w14:textId="77777777" w:rsidTr="00546C2B">
        <w:tc>
          <w:tcPr>
            <w:tcW w:w="2142" w:type="dxa"/>
          </w:tcPr>
          <w:p w14:paraId="48E7911A" w14:textId="77777777" w:rsidR="00432005" w:rsidRPr="008A0B43" w:rsidRDefault="00432005">
            <w:pPr>
              <w:pStyle w:val="Heading1"/>
              <w:rPr>
                <w:rFonts w:ascii="Verdana" w:hAnsi="Verdana"/>
                <w:sz w:val="22"/>
                <w:szCs w:val="22"/>
              </w:rPr>
            </w:pPr>
          </w:p>
        </w:tc>
        <w:tc>
          <w:tcPr>
            <w:tcW w:w="6858" w:type="dxa"/>
            <w:tcBorders>
              <w:left w:val="single" w:sz="6" w:space="0" w:color="auto"/>
            </w:tcBorders>
          </w:tcPr>
          <w:p w14:paraId="76B66C95" w14:textId="77777777" w:rsidR="00770FAC" w:rsidRPr="001D6B8C" w:rsidRDefault="00770FAC" w:rsidP="00770FAC">
            <w:pPr>
              <w:spacing w:before="120"/>
              <w:rPr>
                <w:rFonts w:ascii="Verdana" w:hAnsi="Verdana"/>
                <w:sz w:val="22"/>
                <w:szCs w:val="22"/>
              </w:rPr>
            </w:pPr>
            <w:r w:rsidRPr="008A0B43">
              <w:rPr>
                <w:rFonts w:ascii="Verdana" w:hAnsi="Verdana"/>
                <w:sz w:val="22"/>
                <w:szCs w:val="22"/>
              </w:rPr>
              <w:t xml:space="preserve">PRESENT </w:t>
            </w:r>
            <w:r w:rsidRPr="008A0B43">
              <w:rPr>
                <w:rFonts w:ascii="Verdana" w:hAnsi="Verdana"/>
                <w:b/>
                <w:sz w:val="22"/>
                <w:szCs w:val="22"/>
              </w:rPr>
              <w:t xml:space="preserve">Slide </w:t>
            </w:r>
            <w:r w:rsidR="000B0EDC">
              <w:rPr>
                <w:rFonts w:ascii="Verdana" w:hAnsi="Verdana"/>
                <w:b/>
                <w:sz w:val="22"/>
                <w:szCs w:val="22"/>
              </w:rPr>
              <w:t>1</w:t>
            </w:r>
            <w:r w:rsidR="00EA78EC">
              <w:rPr>
                <w:rFonts w:ascii="Verdana" w:hAnsi="Verdana"/>
                <w:b/>
                <w:sz w:val="22"/>
                <w:szCs w:val="22"/>
              </w:rPr>
              <w:t>6</w:t>
            </w:r>
            <w:r w:rsidR="001D6B8C">
              <w:rPr>
                <w:rFonts w:ascii="Verdana" w:hAnsi="Verdana"/>
                <w:sz w:val="22"/>
                <w:szCs w:val="22"/>
              </w:rPr>
              <w:t>.</w:t>
            </w:r>
          </w:p>
          <w:p w14:paraId="4F7094AD" w14:textId="77777777" w:rsidR="00C458FB" w:rsidRDefault="00C458FB" w:rsidP="00C458FB">
            <w:pPr>
              <w:spacing w:before="120"/>
              <w:rPr>
                <w:rFonts w:ascii="Verdana" w:hAnsi="Verdana"/>
                <w:sz w:val="22"/>
                <w:szCs w:val="22"/>
              </w:rPr>
            </w:pPr>
          </w:p>
          <w:p w14:paraId="2D049720" w14:textId="77777777" w:rsidR="00B566F7" w:rsidRPr="00B566F7" w:rsidRDefault="00B566F7" w:rsidP="00B566F7">
            <w:pPr>
              <w:spacing w:before="120"/>
              <w:rPr>
                <w:rFonts w:ascii="Verdana" w:hAnsi="Verdana"/>
                <w:sz w:val="22"/>
                <w:szCs w:val="22"/>
              </w:rPr>
            </w:pPr>
            <w:r w:rsidRPr="00B566F7">
              <w:rPr>
                <w:rFonts w:ascii="Verdana" w:hAnsi="Verdana"/>
                <w:sz w:val="22"/>
                <w:szCs w:val="22"/>
              </w:rPr>
              <w:t>EXPLAIN that RDTs offer a useful alternative to microscopy in situations where reliable microscopic diagnosis is not available, as is often the case in the field.</w:t>
            </w:r>
            <w:r w:rsidR="00665E0C">
              <w:rPr>
                <w:rFonts w:ascii="Verdana" w:hAnsi="Verdana"/>
                <w:sz w:val="22"/>
                <w:szCs w:val="22"/>
              </w:rPr>
              <w:t xml:space="preserve"> </w:t>
            </w:r>
          </w:p>
          <w:p w14:paraId="24267E25" w14:textId="493D4F5F" w:rsidR="00B566F7" w:rsidRPr="00B566F7" w:rsidRDefault="00B566F7" w:rsidP="00B566F7">
            <w:pPr>
              <w:spacing w:before="120"/>
              <w:rPr>
                <w:rFonts w:ascii="Verdana" w:hAnsi="Verdana"/>
                <w:sz w:val="22"/>
                <w:szCs w:val="22"/>
              </w:rPr>
            </w:pPr>
            <w:r w:rsidRPr="00B566F7">
              <w:rPr>
                <w:rFonts w:ascii="Verdana" w:hAnsi="Verdana"/>
                <w:sz w:val="22"/>
                <w:szCs w:val="22"/>
              </w:rPr>
              <w:t xml:space="preserve">RDTs sometimes called “dipsticks,” detect specific </w:t>
            </w:r>
            <w:r w:rsidRPr="00B566F7">
              <w:rPr>
                <w:rFonts w:ascii="Verdana" w:hAnsi="Verdana"/>
                <w:b/>
                <w:bCs/>
                <w:sz w:val="22"/>
                <w:szCs w:val="22"/>
              </w:rPr>
              <w:t>antigens</w:t>
            </w:r>
            <w:r w:rsidRPr="00B566F7">
              <w:rPr>
                <w:rFonts w:ascii="Verdana" w:hAnsi="Verdana"/>
                <w:sz w:val="22"/>
                <w:szCs w:val="22"/>
              </w:rPr>
              <w:t xml:space="preserve"> – </w:t>
            </w:r>
            <w:r w:rsidRPr="00B566F7">
              <w:rPr>
                <w:rFonts w:ascii="Verdana" w:hAnsi="Verdana"/>
                <w:i/>
                <w:iCs/>
                <w:sz w:val="22"/>
                <w:szCs w:val="22"/>
              </w:rPr>
              <w:t>a toxin or other foreign substance that induces an immune response in the body, especially the production of antibodies</w:t>
            </w:r>
            <w:r w:rsidRPr="00B566F7">
              <w:rPr>
                <w:rFonts w:ascii="Verdana" w:hAnsi="Verdana"/>
                <w:sz w:val="22"/>
                <w:szCs w:val="22"/>
              </w:rPr>
              <w:t xml:space="preserve"> – produced by malaria parasites. These antigens are present in the blood of infected or recently </w:t>
            </w:r>
            <w:r w:rsidR="002B18F5">
              <w:rPr>
                <w:rFonts w:ascii="Verdana" w:hAnsi="Verdana"/>
                <w:sz w:val="22"/>
                <w:szCs w:val="22"/>
              </w:rPr>
              <w:t>treated</w:t>
            </w:r>
            <w:r w:rsidR="002B18F5" w:rsidRPr="00B566F7">
              <w:rPr>
                <w:rFonts w:ascii="Verdana" w:hAnsi="Verdana"/>
                <w:sz w:val="22"/>
                <w:szCs w:val="22"/>
              </w:rPr>
              <w:t xml:space="preserve"> </w:t>
            </w:r>
            <w:r w:rsidRPr="00B566F7">
              <w:rPr>
                <w:rFonts w:ascii="Verdana" w:hAnsi="Verdana"/>
                <w:sz w:val="22"/>
                <w:szCs w:val="22"/>
              </w:rPr>
              <w:t>people. The RDT, usually, signifies their presence by a color change on an absorbing strip.</w:t>
            </w:r>
            <w:r w:rsidR="00665E0C">
              <w:rPr>
                <w:rFonts w:ascii="Verdana" w:hAnsi="Verdana"/>
                <w:sz w:val="22"/>
                <w:szCs w:val="22"/>
              </w:rPr>
              <w:t xml:space="preserve"> </w:t>
            </w:r>
            <w:r w:rsidRPr="00B566F7">
              <w:rPr>
                <w:rFonts w:ascii="Verdana" w:hAnsi="Verdana"/>
                <w:sz w:val="22"/>
                <w:szCs w:val="22"/>
              </w:rPr>
              <w:t>RDTs identify infection with a single drop of blood with results within 15 minutes.</w:t>
            </w:r>
            <w:r w:rsidR="00665E0C">
              <w:rPr>
                <w:rFonts w:ascii="Verdana" w:hAnsi="Verdana"/>
                <w:sz w:val="22"/>
                <w:szCs w:val="22"/>
              </w:rPr>
              <w:t xml:space="preserve"> </w:t>
            </w:r>
            <w:r w:rsidRPr="00B566F7">
              <w:rPr>
                <w:rFonts w:ascii="Verdana" w:hAnsi="Verdana"/>
                <w:sz w:val="22"/>
                <w:szCs w:val="22"/>
              </w:rPr>
              <w:t>A skilled technician is not required to read the results, making it easy for field surveillance.</w:t>
            </w:r>
            <w:r w:rsidR="00665E0C">
              <w:rPr>
                <w:rFonts w:ascii="Verdana" w:hAnsi="Verdana"/>
                <w:sz w:val="22"/>
                <w:szCs w:val="22"/>
              </w:rPr>
              <w:t xml:space="preserve"> </w:t>
            </w:r>
            <w:r w:rsidRPr="00B566F7">
              <w:rPr>
                <w:rFonts w:ascii="Verdana" w:hAnsi="Verdana"/>
                <w:sz w:val="22"/>
                <w:szCs w:val="22"/>
              </w:rPr>
              <w:t>With quick and easy diagnosis, field staff are able to provide full course of treatment for test positives.</w:t>
            </w:r>
            <w:r w:rsidR="00665E0C">
              <w:rPr>
                <w:rFonts w:ascii="Verdana" w:hAnsi="Verdana"/>
                <w:sz w:val="22"/>
                <w:szCs w:val="22"/>
              </w:rPr>
              <w:t xml:space="preserve"> </w:t>
            </w:r>
            <w:r w:rsidRPr="00B566F7">
              <w:rPr>
                <w:rFonts w:ascii="Verdana" w:hAnsi="Verdana"/>
                <w:sz w:val="22"/>
                <w:szCs w:val="22"/>
              </w:rPr>
              <w:t>However, RDTs detect parasite antigens instead of actual parasites</w:t>
            </w:r>
            <w:r w:rsidR="000D15F5">
              <w:rPr>
                <w:rFonts w:ascii="Verdana" w:hAnsi="Verdana"/>
                <w:sz w:val="22"/>
                <w:szCs w:val="22"/>
              </w:rPr>
              <w:t xml:space="preserve"> which means that an individual who has been treated and recently cleared of infection may still test positive</w:t>
            </w:r>
            <w:r w:rsidRPr="00B566F7">
              <w:rPr>
                <w:rFonts w:ascii="Verdana" w:hAnsi="Verdana"/>
                <w:sz w:val="22"/>
                <w:szCs w:val="22"/>
              </w:rPr>
              <w:t>.</w:t>
            </w:r>
            <w:r w:rsidR="00665E0C">
              <w:rPr>
                <w:rFonts w:ascii="Verdana" w:hAnsi="Verdana"/>
                <w:sz w:val="22"/>
                <w:szCs w:val="22"/>
              </w:rPr>
              <w:t xml:space="preserve"> </w:t>
            </w:r>
            <w:r w:rsidR="000D15F5" w:rsidRPr="00B566F7">
              <w:rPr>
                <w:rFonts w:ascii="Verdana" w:hAnsi="Verdana"/>
                <w:sz w:val="22"/>
                <w:szCs w:val="22"/>
              </w:rPr>
              <w:t xml:space="preserve">Thus measurements resulting from RDTs provide a two-week </w:t>
            </w:r>
            <w:r w:rsidR="000D15F5" w:rsidRPr="00B566F7">
              <w:rPr>
                <w:rFonts w:ascii="Verdana" w:hAnsi="Verdana"/>
                <w:i/>
                <w:iCs/>
                <w:sz w:val="22"/>
                <w:szCs w:val="22"/>
              </w:rPr>
              <w:t>period-prevalence</w:t>
            </w:r>
            <w:r w:rsidR="000D15F5" w:rsidRPr="00B566F7">
              <w:rPr>
                <w:rFonts w:ascii="Verdana" w:hAnsi="Verdana"/>
                <w:sz w:val="22"/>
                <w:szCs w:val="22"/>
              </w:rPr>
              <w:t>, which will almost always be higher than the malaria parasitemia prevalence measured by microscopy.</w:t>
            </w:r>
            <w:r w:rsidR="000D15F5">
              <w:rPr>
                <w:rFonts w:ascii="Verdana" w:hAnsi="Verdana"/>
                <w:sz w:val="22"/>
                <w:szCs w:val="22"/>
              </w:rPr>
              <w:t xml:space="preserve"> </w:t>
            </w:r>
            <w:r w:rsidRPr="00B566F7">
              <w:rPr>
                <w:rFonts w:ascii="Verdana" w:hAnsi="Verdana"/>
                <w:sz w:val="22"/>
                <w:szCs w:val="22"/>
              </w:rPr>
              <w:t>There is a wide range of RDTs now available, many of which test for multiple species.</w:t>
            </w:r>
          </w:p>
          <w:p w14:paraId="73C20AE9" w14:textId="38FDAA03" w:rsidR="00B566F7" w:rsidRPr="00B566F7" w:rsidRDefault="00B566F7" w:rsidP="00B566F7">
            <w:pPr>
              <w:spacing w:before="120"/>
              <w:rPr>
                <w:rFonts w:ascii="Verdana" w:hAnsi="Verdana"/>
                <w:sz w:val="22"/>
                <w:szCs w:val="22"/>
              </w:rPr>
            </w:pPr>
            <w:r w:rsidRPr="00B566F7">
              <w:rPr>
                <w:rFonts w:ascii="Verdana" w:hAnsi="Verdana"/>
                <w:sz w:val="22"/>
                <w:szCs w:val="22"/>
              </w:rPr>
              <w:br/>
              <w:t xml:space="preserve">For children that test positive for malaria with RDT, a full course of treatment is offered. However, to avoid double dosing of malaria treatment, interviewers </w:t>
            </w:r>
            <w:r w:rsidR="000D15F5">
              <w:rPr>
                <w:rFonts w:ascii="Verdana" w:hAnsi="Verdana"/>
                <w:sz w:val="22"/>
                <w:szCs w:val="22"/>
              </w:rPr>
              <w:t>collect</w:t>
            </w:r>
            <w:r w:rsidR="000D15F5" w:rsidRPr="00B566F7">
              <w:rPr>
                <w:rFonts w:ascii="Verdana" w:hAnsi="Verdana"/>
                <w:sz w:val="22"/>
                <w:szCs w:val="22"/>
              </w:rPr>
              <w:t xml:space="preserve"> </w:t>
            </w:r>
            <w:r w:rsidRPr="00B566F7">
              <w:rPr>
                <w:rFonts w:ascii="Verdana" w:hAnsi="Verdana"/>
                <w:sz w:val="22"/>
                <w:szCs w:val="22"/>
              </w:rPr>
              <w:t>a two-week treatment history of each child before providing malaria treatment.</w:t>
            </w:r>
            <w:r w:rsidR="00665E0C">
              <w:rPr>
                <w:rFonts w:ascii="Verdana" w:hAnsi="Verdana"/>
                <w:sz w:val="22"/>
                <w:szCs w:val="22"/>
              </w:rPr>
              <w:t xml:space="preserve"> </w:t>
            </w:r>
            <w:r w:rsidRPr="00B566F7">
              <w:rPr>
                <w:rFonts w:ascii="Verdana" w:hAnsi="Verdana"/>
                <w:sz w:val="22"/>
                <w:szCs w:val="22"/>
              </w:rPr>
              <w:t>This is verified by the interviewer asking to see the treatment. Children that recently received first</w:t>
            </w:r>
            <w:r w:rsidR="000D15F5">
              <w:rPr>
                <w:rFonts w:ascii="Verdana" w:hAnsi="Verdana"/>
                <w:sz w:val="22"/>
                <w:szCs w:val="22"/>
              </w:rPr>
              <w:t>-</w:t>
            </w:r>
            <w:r w:rsidRPr="00B566F7">
              <w:rPr>
                <w:rFonts w:ascii="Verdana" w:hAnsi="Verdana"/>
                <w:sz w:val="22"/>
                <w:szCs w:val="22"/>
              </w:rPr>
              <w:t>line malaria treatment but still test positive via RDT are not provided with the treatment. Instead, parents/guardians are informed that their child tested positive for malaria, and that if the child has a fever for 2 days after the last dose of the first</w:t>
            </w:r>
            <w:r w:rsidR="000D15F5">
              <w:rPr>
                <w:rFonts w:ascii="Verdana" w:hAnsi="Verdana"/>
                <w:sz w:val="22"/>
                <w:szCs w:val="22"/>
              </w:rPr>
              <w:t>-</w:t>
            </w:r>
            <w:r w:rsidRPr="00B566F7">
              <w:rPr>
                <w:rFonts w:ascii="Verdana" w:hAnsi="Verdana"/>
                <w:sz w:val="22"/>
                <w:szCs w:val="22"/>
              </w:rPr>
              <w:t>line medication, the child should be taken to the nearest health facility for further examination.</w:t>
            </w:r>
          </w:p>
          <w:p w14:paraId="762972B2" w14:textId="77777777" w:rsidR="00790EB7" w:rsidRPr="008A0B43" w:rsidRDefault="00790EB7" w:rsidP="00C458FB">
            <w:pPr>
              <w:spacing w:before="120"/>
              <w:rPr>
                <w:rFonts w:ascii="Verdana" w:hAnsi="Verdana"/>
                <w:sz w:val="22"/>
                <w:szCs w:val="22"/>
              </w:rPr>
            </w:pPr>
          </w:p>
        </w:tc>
      </w:tr>
      <w:tr w:rsidR="00432005" w:rsidRPr="008A0B43" w14:paraId="5D3280B6" w14:textId="77777777" w:rsidTr="00546C2B">
        <w:tc>
          <w:tcPr>
            <w:tcW w:w="2142" w:type="dxa"/>
          </w:tcPr>
          <w:p w14:paraId="465EBC3A" w14:textId="77777777" w:rsidR="00432005" w:rsidRPr="008A0B43" w:rsidRDefault="00432005">
            <w:pPr>
              <w:pStyle w:val="Heading1"/>
              <w:rPr>
                <w:rFonts w:ascii="Verdana" w:hAnsi="Verdana"/>
                <w:sz w:val="22"/>
                <w:szCs w:val="22"/>
              </w:rPr>
            </w:pPr>
          </w:p>
        </w:tc>
        <w:tc>
          <w:tcPr>
            <w:tcW w:w="6858" w:type="dxa"/>
            <w:tcBorders>
              <w:left w:val="single" w:sz="6" w:space="0" w:color="auto"/>
            </w:tcBorders>
          </w:tcPr>
          <w:p w14:paraId="3B67E0BA" w14:textId="77777777" w:rsidR="00432005" w:rsidRPr="001D6B8C" w:rsidRDefault="001B68E8" w:rsidP="00A43C39">
            <w:pPr>
              <w:spacing w:before="120"/>
              <w:rPr>
                <w:rFonts w:ascii="Verdana" w:hAnsi="Verdana"/>
                <w:sz w:val="22"/>
                <w:szCs w:val="22"/>
              </w:rPr>
            </w:pPr>
            <w:r>
              <w:rPr>
                <w:rFonts w:ascii="Verdana" w:hAnsi="Verdana"/>
                <w:sz w:val="22"/>
                <w:szCs w:val="22"/>
              </w:rPr>
              <w:t xml:space="preserve">PRESENT </w:t>
            </w:r>
            <w:r w:rsidRPr="001B68E8">
              <w:rPr>
                <w:rFonts w:ascii="Verdana" w:hAnsi="Verdana"/>
                <w:b/>
                <w:sz w:val="22"/>
                <w:szCs w:val="22"/>
              </w:rPr>
              <w:t xml:space="preserve">Slide </w:t>
            </w:r>
            <w:r w:rsidR="000B0EDC">
              <w:rPr>
                <w:rFonts w:ascii="Verdana" w:hAnsi="Verdana"/>
                <w:b/>
                <w:sz w:val="22"/>
                <w:szCs w:val="22"/>
              </w:rPr>
              <w:t>1</w:t>
            </w:r>
            <w:r w:rsidR="00EA78EC">
              <w:rPr>
                <w:rFonts w:ascii="Verdana" w:hAnsi="Verdana"/>
                <w:b/>
                <w:sz w:val="22"/>
                <w:szCs w:val="22"/>
              </w:rPr>
              <w:t>7</w:t>
            </w:r>
            <w:r w:rsidR="001D6B8C">
              <w:rPr>
                <w:rFonts w:ascii="Verdana" w:hAnsi="Verdana"/>
                <w:sz w:val="22"/>
                <w:szCs w:val="22"/>
              </w:rPr>
              <w:t>.</w:t>
            </w:r>
          </w:p>
          <w:p w14:paraId="1B250961" w14:textId="77777777" w:rsidR="00B90480" w:rsidRDefault="00B90480" w:rsidP="00C458FB">
            <w:pPr>
              <w:spacing w:before="120"/>
              <w:rPr>
                <w:rFonts w:ascii="Verdana" w:hAnsi="Verdana"/>
                <w:sz w:val="22"/>
                <w:szCs w:val="22"/>
              </w:rPr>
            </w:pPr>
          </w:p>
          <w:p w14:paraId="76E57E7D" w14:textId="77777777" w:rsidR="006C0A9C" w:rsidRPr="008A0B43" w:rsidRDefault="006C0A9C" w:rsidP="00C458FB">
            <w:pPr>
              <w:spacing w:before="120"/>
              <w:rPr>
                <w:rFonts w:ascii="Verdana" w:hAnsi="Verdana"/>
                <w:sz w:val="22"/>
                <w:szCs w:val="22"/>
              </w:rPr>
            </w:pPr>
            <w:r w:rsidRPr="006C0A9C">
              <w:rPr>
                <w:rFonts w:ascii="Verdana" w:hAnsi="Verdana"/>
                <w:sz w:val="22"/>
                <w:szCs w:val="22"/>
              </w:rPr>
              <w:t>EXPLAIN the microscopy involves testing blood samples for malaria parasites.</w:t>
            </w:r>
            <w:r w:rsidR="00665E0C">
              <w:rPr>
                <w:rFonts w:ascii="Verdana" w:hAnsi="Verdana"/>
                <w:sz w:val="22"/>
                <w:szCs w:val="22"/>
              </w:rPr>
              <w:t xml:space="preserve"> </w:t>
            </w:r>
            <w:r w:rsidRPr="006C0A9C">
              <w:rPr>
                <w:rFonts w:ascii="Verdana" w:hAnsi="Verdana"/>
                <w:sz w:val="22"/>
                <w:szCs w:val="22"/>
              </w:rPr>
              <w:t xml:space="preserve">A blood smear is collected </w:t>
            </w:r>
            <w:r w:rsidR="00BE7F7E">
              <w:rPr>
                <w:rFonts w:ascii="Verdana" w:hAnsi="Verdana"/>
                <w:sz w:val="22"/>
                <w:szCs w:val="22"/>
              </w:rPr>
              <w:t xml:space="preserve">on a microscope slide </w:t>
            </w:r>
            <w:r w:rsidR="003125CE">
              <w:rPr>
                <w:rFonts w:ascii="Verdana" w:hAnsi="Verdana"/>
                <w:sz w:val="22"/>
                <w:szCs w:val="22"/>
              </w:rPr>
              <w:t xml:space="preserve">for </w:t>
            </w:r>
            <w:r w:rsidR="003125CE" w:rsidRPr="006C0A9C">
              <w:rPr>
                <w:rFonts w:ascii="Verdana" w:hAnsi="Verdana"/>
                <w:sz w:val="22"/>
                <w:szCs w:val="22"/>
              </w:rPr>
              <w:t>each</w:t>
            </w:r>
            <w:r w:rsidRPr="006C0A9C">
              <w:rPr>
                <w:rFonts w:ascii="Verdana" w:hAnsi="Verdana"/>
                <w:sz w:val="22"/>
                <w:szCs w:val="22"/>
              </w:rPr>
              <w:t xml:space="preserve"> </w:t>
            </w:r>
            <w:r w:rsidR="00BE7F7E" w:rsidRPr="006C0A9C">
              <w:rPr>
                <w:rFonts w:ascii="Verdana" w:hAnsi="Verdana"/>
                <w:sz w:val="22"/>
                <w:szCs w:val="22"/>
              </w:rPr>
              <w:t>child</w:t>
            </w:r>
            <w:r w:rsidR="00BE7F7E">
              <w:rPr>
                <w:rFonts w:ascii="Verdana" w:hAnsi="Verdana"/>
                <w:sz w:val="22"/>
                <w:szCs w:val="22"/>
              </w:rPr>
              <w:t xml:space="preserve"> who is tested.</w:t>
            </w:r>
            <w:r w:rsidR="00665E0C">
              <w:rPr>
                <w:rFonts w:ascii="Verdana" w:hAnsi="Verdana"/>
                <w:sz w:val="22"/>
                <w:szCs w:val="22"/>
              </w:rPr>
              <w:t xml:space="preserve"> </w:t>
            </w:r>
            <w:r w:rsidRPr="006C0A9C">
              <w:rPr>
                <w:rFonts w:ascii="Verdana" w:hAnsi="Verdana"/>
                <w:sz w:val="22"/>
                <w:szCs w:val="22"/>
              </w:rPr>
              <w:t xml:space="preserve">A bar code </w:t>
            </w:r>
            <w:r w:rsidRPr="006C0A9C">
              <w:rPr>
                <w:rFonts w:ascii="Verdana" w:hAnsi="Verdana"/>
                <w:sz w:val="22"/>
                <w:szCs w:val="22"/>
              </w:rPr>
              <w:lastRenderedPageBreak/>
              <w:t>label is provided for each sample</w:t>
            </w:r>
            <w:r w:rsidR="00BE7F7E">
              <w:rPr>
                <w:rFonts w:ascii="Verdana" w:hAnsi="Verdana"/>
                <w:sz w:val="22"/>
                <w:szCs w:val="22"/>
              </w:rPr>
              <w:t xml:space="preserve"> instead of the child’s name</w:t>
            </w:r>
            <w:r w:rsidRPr="006C0A9C">
              <w:rPr>
                <w:rFonts w:ascii="Verdana" w:hAnsi="Verdana"/>
                <w:sz w:val="22"/>
                <w:szCs w:val="22"/>
              </w:rPr>
              <w:t>.</w:t>
            </w:r>
            <w:r w:rsidR="00665E0C">
              <w:rPr>
                <w:rFonts w:ascii="Verdana" w:hAnsi="Verdana"/>
                <w:sz w:val="22"/>
                <w:szCs w:val="22"/>
              </w:rPr>
              <w:t xml:space="preserve"> </w:t>
            </w:r>
            <w:r w:rsidRPr="006C0A9C">
              <w:rPr>
                <w:rFonts w:ascii="Verdana" w:hAnsi="Verdana"/>
                <w:sz w:val="22"/>
                <w:szCs w:val="22"/>
              </w:rPr>
              <w:t xml:space="preserve">The blood smears are dried and packed carefully in the field and returned to a central laboratory for reading. Microscopy detects parasites present in the blood at the time of the survey and therefore provides a </w:t>
            </w:r>
            <w:r w:rsidRPr="006C0A9C">
              <w:rPr>
                <w:rFonts w:ascii="Verdana" w:hAnsi="Verdana"/>
                <w:i/>
                <w:iCs/>
                <w:sz w:val="22"/>
                <w:szCs w:val="22"/>
              </w:rPr>
              <w:t>point prevalence</w:t>
            </w:r>
            <w:r w:rsidRPr="006C0A9C">
              <w:rPr>
                <w:rFonts w:ascii="Verdana" w:hAnsi="Verdana"/>
                <w:sz w:val="22"/>
                <w:szCs w:val="22"/>
              </w:rPr>
              <w:t xml:space="preserve"> of parasitemia.</w:t>
            </w:r>
            <w:r w:rsidR="00665E0C">
              <w:rPr>
                <w:rFonts w:ascii="Verdana" w:hAnsi="Verdana"/>
                <w:sz w:val="22"/>
                <w:szCs w:val="22"/>
              </w:rPr>
              <w:t xml:space="preserve"> </w:t>
            </w:r>
          </w:p>
        </w:tc>
      </w:tr>
      <w:tr w:rsidR="007E4D2A" w:rsidRPr="008A0B43" w14:paraId="14861347" w14:textId="77777777" w:rsidTr="00546C2B">
        <w:tc>
          <w:tcPr>
            <w:tcW w:w="2142" w:type="dxa"/>
          </w:tcPr>
          <w:p w14:paraId="7580B755" w14:textId="77777777" w:rsidR="007E4D2A" w:rsidRPr="008A0B43" w:rsidRDefault="007E4D2A">
            <w:pPr>
              <w:pStyle w:val="Heading1"/>
              <w:rPr>
                <w:rFonts w:ascii="Verdana" w:hAnsi="Verdana"/>
                <w:sz w:val="22"/>
                <w:szCs w:val="22"/>
              </w:rPr>
            </w:pPr>
          </w:p>
        </w:tc>
        <w:tc>
          <w:tcPr>
            <w:tcW w:w="6858" w:type="dxa"/>
            <w:tcBorders>
              <w:left w:val="single" w:sz="6" w:space="0" w:color="auto"/>
            </w:tcBorders>
          </w:tcPr>
          <w:p w14:paraId="66062353" w14:textId="77777777" w:rsidR="006541A2" w:rsidRDefault="006C0A9C" w:rsidP="006720F4">
            <w:pPr>
              <w:spacing w:before="120"/>
              <w:rPr>
                <w:rFonts w:ascii="Verdana" w:hAnsi="Verdana"/>
                <w:sz w:val="22"/>
                <w:szCs w:val="22"/>
              </w:rPr>
            </w:pPr>
            <w:r w:rsidRPr="006C0A9C">
              <w:rPr>
                <w:rFonts w:ascii="Verdana" w:hAnsi="Verdana"/>
                <w:sz w:val="22"/>
                <w:szCs w:val="22"/>
              </w:rPr>
              <w:t>SHOW participants that the first photograph shows the thick blood smear collected on slide for laboratory reading. The second photograph shows the thick blood smear collected on slide being read by the microscopist.</w:t>
            </w:r>
            <w:r w:rsidR="00665E0C">
              <w:rPr>
                <w:rFonts w:ascii="Verdana" w:hAnsi="Verdana"/>
                <w:sz w:val="22"/>
                <w:szCs w:val="22"/>
              </w:rPr>
              <w:t xml:space="preserve"> </w:t>
            </w:r>
          </w:p>
        </w:tc>
      </w:tr>
      <w:tr w:rsidR="007E4D2A" w:rsidRPr="008A0B43" w14:paraId="4B5B4F71" w14:textId="77777777" w:rsidTr="00546C2B">
        <w:tc>
          <w:tcPr>
            <w:tcW w:w="2142" w:type="dxa"/>
          </w:tcPr>
          <w:p w14:paraId="769E4263" w14:textId="77777777" w:rsidR="007E4D2A" w:rsidRPr="008A0B43" w:rsidRDefault="007E4D2A">
            <w:pPr>
              <w:pStyle w:val="Heading1"/>
              <w:rPr>
                <w:rFonts w:ascii="Verdana" w:hAnsi="Verdana"/>
                <w:sz w:val="22"/>
                <w:szCs w:val="22"/>
              </w:rPr>
            </w:pPr>
          </w:p>
        </w:tc>
        <w:tc>
          <w:tcPr>
            <w:tcW w:w="6858" w:type="dxa"/>
            <w:tcBorders>
              <w:left w:val="single" w:sz="6" w:space="0" w:color="auto"/>
            </w:tcBorders>
          </w:tcPr>
          <w:p w14:paraId="3065C7A0" w14:textId="77777777" w:rsidR="006720F4" w:rsidRDefault="006720F4" w:rsidP="00A43C39">
            <w:pPr>
              <w:spacing w:before="120"/>
              <w:rPr>
                <w:rFonts w:ascii="Verdana" w:hAnsi="Verdana"/>
                <w:sz w:val="22"/>
                <w:szCs w:val="22"/>
              </w:rPr>
            </w:pPr>
          </w:p>
          <w:p w14:paraId="4BA8221C" w14:textId="77777777" w:rsidR="0027413D" w:rsidRDefault="0027413D" w:rsidP="00A43C39">
            <w:pPr>
              <w:spacing w:before="120"/>
              <w:rPr>
                <w:rFonts w:ascii="Verdana" w:hAnsi="Verdana"/>
                <w:sz w:val="22"/>
                <w:szCs w:val="22"/>
              </w:rPr>
            </w:pPr>
          </w:p>
          <w:p w14:paraId="0C3175F9" w14:textId="77777777" w:rsidR="007E4D2A" w:rsidRPr="001D6B8C" w:rsidRDefault="000B17C9" w:rsidP="00A43C39">
            <w:pPr>
              <w:spacing w:before="120"/>
              <w:rPr>
                <w:rFonts w:ascii="Verdana" w:hAnsi="Verdana"/>
                <w:sz w:val="22"/>
                <w:szCs w:val="22"/>
              </w:rPr>
            </w:pPr>
            <w:r>
              <w:rPr>
                <w:rFonts w:ascii="Verdana" w:hAnsi="Verdana"/>
                <w:sz w:val="22"/>
                <w:szCs w:val="22"/>
              </w:rPr>
              <w:t xml:space="preserve">PRESENT </w:t>
            </w:r>
            <w:r w:rsidRPr="000B17C9">
              <w:rPr>
                <w:rFonts w:ascii="Verdana" w:hAnsi="Verdana"/>
                <w:b/>
                <w:sz w:val="22"/>
                <w:szCs w:val="22"/>
              </w:rPr>
              <w:t xml:space="preserve">Slide </w:t>
            </w:r>
            <w:r w:rsidR="00EA78EC">
              <w:rPr>
                <w:rFonts w:ascii="Verdana" w:hAnsi="Verdana"/>
                <w:b/>
                <w:sz w:val="22"/>
                <w:szCs w:val="22"/>
              </w:rPr>
              <w:t>1</w:t>
            </w:r>
            <w:r w:rsidR="006720F4">
              <w:rPr>
                <w:rFonts w:ascii="Verdana" w:hAnsi="Verdana"/>
                <w:b/>
                <w:sz w:val="22"/>
                <w:szCs w:val="22"/>
              </w:rPr>
              <w:t>8</w:t>
            </w:r>
            <w:r w:rsidR="001D6B8C">
              <w:rPr>
                <w:rFonts w:ascii="Verdana" w:hAnsi="Verdana"/>
                <w:sz w:val="22"/>
                <w:szCs w:val="22"/>
              </w:rPr>
              <w:t>.</w:t>
            </w:r>
          </w:p>
          <w:p w14:paraId="60879737" w14:textId="77777777" w:rsidR="00B64F32" w:rsidRDefault="00B64F32" w:rsidP="00C458FB">
            <w:pPr>
              <w:spacing w:before="120"/>
              <w:rPr>
                <w:rFonts w:ascii="Verdana" w:hAnsi="Verdana"/>
                <w:sz w:val="22"/>
                <w:szCs w:val="22"/>
              </w:rPr>
            </w:pPr>
          </w:p>
          <w:p w14:paraId="4CC0F6F1" w14:textId="7924E3D1" w:rsidR="006720F4" w:rsidRPr="006720F4" w:rsidRDefault="006720F4" w:rsidP="006720F4">
            <w:pPr>
              <w:spacing w:before="120"/>
              <w:rPr>
                <w:rFonts w:ascii="Verdana" w:hAnsi="Verdana"/>
                <w:sz w:val="22"/>
                <w:szCs w:val="22"/>
              </w:rPr>
            </w:pPr>
            <w:r w:rsidRPr="006720F4">
              <w:rPr>
                <w:rFonts w:ascii="Verdana" w:hAnsi="Verdana"/>
                <w:sz w:val="22"/>
                <w:szCs w:val="22"/>
              </w:rPr>
              <w:t>EXPLAIN that DHS and MIS surveys usually conduct both RDT and microscopy for malaria testing.</w:t>
            </w:r>
            <w:r w:rsidR="00665E0C">
              <w:rPr>
                <w:rFonts w:ascii="Verdana" w:hAnsi="Verdana"/>
                <w:sz w:val="22"/>
                <w:szCs w:val="22"/>
              </w:rPr>
              <w:t xml:space="preserve"> </w:t>
            </w:r>
            <w:r w:rsidRPr="006720F4">
              <w:rPr>
                <w:rFonts w:ascii="Verdana" w:hAnsi="Verdana"/>
                <w:sz w:val="22"/>
                <w:szCs w:val="22"/>
              </w:rPr>
              <w:t>RDT is easier to conduct in the field, but identifies a larger number of positive cases compared with microscopy readings.</w:t>
            </w:r>
            <w:r w:rsidR="00665E0C">
              <w:rPr>
                <w:rFonts w:ascii="Verdana" w:hAnsi="Verdana"/>
                <w:sz w:val="22"/>
                <w:szCs w:val="22"/>
              </w:rPr>
              <w:t xml:space="preserve"> </w:t>
            </w:r>
            <w:r w:rsidRPr="006720F4">
              <w:rPr>
                <w:rFonts w:ascii="Verdana" w:hAnsi="Verdana"/>
                <w:sz w:val="22"/>
                <w:szCs w:val="22"/>
              </w:rPr>
              <w:t>RDTs detect antigens and not parasites.</w:t>
            </w:r>
            <w:r w:rsidR="00665E0C">
              <w:rPr>
                <w:rFonts w:ascii="Verdana" w:hAnsi="Verdana"/>
                <w:sz w:val="22"/>
                <w:szCs w:val="22"/>
              </w:rPr>
              <w:t xml:space="preserve"> </w:t>
            </w:r>
            <w:r w:rsidRPr="006720F4">
              <w:rPr>
                <w:rFonts w:ascii="Verdana" w:hAnsi="Verdana"/>
                <w:sz w:val="22"/>
                <w:szCs w:val="22"/>
              </w:rPr>
              <w:t>Also, RDT allows identification of people with malaria in the field</w:t>
            </w:r>
            <w:r w:rsidR="000D15F5">
              <w:rPr>
                <w:rFonts w:ascii="Verdana" w:hAnsi="Verdana"/>
                <w:sz w:val="22"/>
                <w:szCs w:val="22"/>
              </w:rPr>
              <w:t xml:space="preserve"> which allows for immediate provision of antimalarial medications</w:t>
            </w:r>
            <w:r w:rsidRPr="006720F4">
              <w:rPr>
                <w:rFonts w:ascii="Verdana" w:hAnsi="Verdana"/>
                <w:sz w:val="22"/>
                <w:szCs w:val="22"/>
              </w:rPr>
              <w:t>.</w:t>
            </w:r>
          </w:p>
          <w:p w14:paraId="21CE4CDA" w14:textId="4083E378" w:rsidR="006720F4" w:rsidRPr="006720F4" w:rsidRDefault="006720F4" w:rsidP="006720F4">
            <w:pPr>
              <w:spacing w:before="120"/>
              <w:rPr>
                <w:rFonts w:ascii="Verdana" w:hAnsi="Verdana"/>
                <w:sz w:val="22"/>
                <w:szCs w:val="22"/>
              </w:rPr>
            </w:pPr>
            <w:r w:rsidRPr="006720F4">
              <w:rPr>
                <w:rFonts w:ascii="Verdana" w:hAnsi="Verdana"/>
                <w:sz w:val="22"/>
                <w:szCs w:val="22"/>
              </w:rPr>
              <w:t>Reading blood smears is very time consuming.</w:t>
            </w:r>
            <w:r w:rsidR="00665E0C">
              <w:rPr>
                <w:rFonts w:ascii="Verdana" w:hAnsi="Verdana"/>
                <w:sz w:val="22"/>
                <w:szCs w:val="22"/>
              </w:rPr>
              <w:t xml:space="preserve"> </w:t>
            </w:r>
            <w:r w:rsidRPr="006720F4">
              <w:rPr>
                <w:rFonts w:ascii="Verdana" w:hAnsi="Verdana"/>
                <w:sz w:val="22"/>
                <w:szCs w:val="22"/>
              </w:rPr>
              <w:t>Even experienced microscopists read only 7-11 slides per an hour.</w:t>
            </w:r>
            <w:r w:rsidR="00665E0C">
              <w:rPr>
                <w:rFonts w:ascii="Verdana" w:hAnsi="Verdana"/>
                <w:sz w:val="22"/>
                <w:szCs w:val="22"/>
              </w:rPr>
              <w:t xml:space="preserve"> </w:t>
            </w:r>
            <w:r w:rsidRPr="006720F4">
              <w:rPr>
                <w:rFonts w:ascii="Verdana" w:hAnsi="Verdana"/>
                <w:sz w:val="22"/>
                <w:szCs w:val="22"/>
              </w:rPr>
              <w:t>Microscopy reading requires trained microscopist</w:t>
            </w:r>
            <w:r w:rsidR="000D15F5">
              <w:rPr>
                <w:rFonts w:ascii="Verdana" w:hAnsi="Verdana"/>
                <w:sz w:val="22"/>
                <w:szCs w:val="22"/>
              </w:rPr>
              <w:t>s</w:t>
            </w:r>
            <w:r w:rsidRPr="006720F4">
              <w:rPr>
                <w:rFonts w:ascii="Verdana" w:hAnsi="Verdana"/>
                <w:sz w:val="22"/>
                <w:szCs w:val="22"/>
              </w:rPr>
              <w:t xml:space="preserve"> </w:t>
            </w:r>
            <w:r w:rsidR="000D15F5">
              <w:rPr>
                <w:rFonts w:ascii="Verdana" w:hAnsi="Verdana"/>
                <w:sz w:val="22"/>
                <w:szCs w:val="22"/>
              </w:rPr>
              <w:t>who can sometimes be in short supply</w:t>
            </w:r>
            <w:r w:rsidRPr="006720F4">
              <w:rPr>
                <w:rFonts w:ascii="Verdana" w:hAnsi="Verdana"/>
                <w:sz w:val="22"/>
                <w:szCs w:val="22"/>
              </w:rPr>
              <w:t>.</w:t>
            </w:r>
            <w:r w:rsidR="00665E0C">
              <w:rPr>
                <w:rFonts w:ascii="Verdana" w:hAnsi="Verdana"/>
                <w:sz w:val="22"/>
                <w:szCs w:val="22"/>
              </w:rPr>
              <w:t xml:space="preserve"> </w:t>
            </w:r>
            <w:r w:rsidRPr="006720F4">
              <w:rPr>
                <w:rFonts w:ascii="Verdana" w:hAnsi="Verdana"/>
                <w:sz w:val="22"/>
                <w:szCs w:val="22"/>
              </w:rPr>
              <w:t>Even skilled microscopists have to be trained in our protocol and recording system. Also, most countries don't have a lot of skilled microscopists so monopolizing all that countries have for the survey is an issue.</w:t>
            </w:r>
            <w:r w:rsidR="00665E0C">
              <w:rPr>
                <w:rFonts w:ascii="Verdana" w:hAnsi="Verdana"/>
                <w:sz w:val="22"/>
                <w:szCs w:val="22"/>
              </w:rPr>
              <w:t xml:space="preserve"> </w:t>
            </w:r>
          </w:p>
          <w:p w14:paraId="10F71243" w14:textId="77777777" w:rsidR="002F441C" w:rsidRPr="002F441C" w:rsidRDefault="006720F4" w:rsidP="002F441C">
            <w:pPr>
              <w:spacing w:before="120"/>
              <w:rPr>
                <w:rFonts w:ascii="Verdana" w:hAnsi="Verdana"/>
                <w:sz w:val="22"/>
                <w:szCs w:val="22"/>
              </w:rPr>
            </w:pPr>
            <w:r w:rsidRPr="006720F4">
              <w:rPr>
                <w:rFonts w:ascii="Verdana" w:hAnsi="Verdana"/>
                <w:sz w:val="22"/>
                <w:szCs w:val="22"/>
              </w:rPr>
              <w:t>There are challenges involved in ensuring high quality results in the two testing types, particularly because they yield different results.</w:t>
            </w:r>
            <w:r w:rsidR="00665E0C">
              <w:rPr>
                <w:rFonts w:ascii="Verdana" w:hAnsi="Verdana"/>
                <w:sz w:val="22"/>
                <w:szCs w:val="22"/>
              </w:rPr>
              <w:t xml:space="preserve"> </w:t>
            </w:r>
            <w:r w:rsidRPr="006720F4">
              <w:rPr>
                <w:rFonts w:ascii="Verdana" w:hAnsi="Verdana"/>
                <w:sz w:val="22"/>
                <w:szCs w:val="22"/>
              </w:rPr>
              <w:t xml:space="preserve">Accurate measurement of population-level parasite prevalence using RDTs requires some knowledge of the distribution of various </w:t>
            </w:r>
            <w:r w:rsidRPr="002B18F5">
              <w:rPr>
                <w:rFonts w:ascii="Verdana" w:hAnsi="Verdana"/>
                <w:i/>
                <w:sz w:val="22"/>
                <w:szCs w:val="22"/>
              </w:rPr>
              <w:t>Plasmodium</w:t>
            </w:r>
            <w:r w:rsidRPr="006720F4">
              <w:rPr>
                <w:rFonts w:ascii="Verdana" w:hAnsi="Verdana"/>
                <w:sz w:val="22"/>
                <w:szCs w:val="22"/>
              </w:rPr>
              <w:t xml:space="preserve"> species.</w:t>
            </w:r>
            <w:r w:rsidR="00665E0C">
              <w:rPr>
                <w:rFonts w:ascii="Verdana" w:hAnsi="Verdana"/>
                <w:sz w:val="22"/>
                <w:szCs w:val="22"/>
              </w:rPr>
              <w:t xml:space="preserve"> </w:t>
            </w:r>
            <w:r w:rsidR="002F441C" w:rsidRPr="002F441C">
              <w:rPr>
                <w:rFonts w:ascii="Verdana" w:hAnsi="Verdana"/>
                <w:sz w:val="22"/>
                <w:szCs w:val="22"/>
              </w:rPr>
              <w:t xml:space="preserve">Prevalence of parasitemia should be based on the results of high quality </w:t>
            </w:r>
            <w:r w:rsidR="002F441C" w:rsidRPr="002F441C">
              <w:rPr>
                <w:rFonts w:ascii="Verdana" w:hAnsi="Verdana"/>
                <w:b/>
                <w:sz w:val="22"/>
                <w:szCs w:val="22"/>
              </w:rPr>
              <w:t>RDT</w:t>
            </w:r>
            <w:r w:rsidR="002F441C" w:rsidRPr="002F441C">
              <w:rPr>
                <w:rFonts w:ascii="Verdana" w:hAnsi="Verdana"/>
                <w:sz w:val="22"/>
                <w:szCs w:val="22"/>
              </w:rPr>
              <w:t xml:space="preserve"> when the following conditions apply: P. falciparum account for nearly all infections (≥90%) and thus species determination is not necessary; and low level infections (&lt;200 parasites/µL), are uncommon since sometimes these infections are not detected by RDT if the body is not producing antigens to fight them..</w:t>
            </w:r>
          </w:p>
          <w:p w14:paraId="718460B0" w14:textId="77777777" w:rsidR="002F441C" w:rsidRPr="002F441C" w:rsidRDefault="002F441C" w:rsidP="002F441C">
            <w:pPr>
              <w:spacing w:before="120"/>
              <w:rPr>
                <w:rFonts w:ascii="Verdana" w:hAnsi="Verdana"/>
                <w:sz w:val="22"/>
                <w:szCs w:val="22"/>
              </w:rPr>
            </w:pPr>
          </w:p>
          <w:p w14:paraId="442144DB" w14:textId="7E7E43A8" w:rsidR="00B90480" w:rsidRDefault="002F441C" w:rsidP="002F441C">
            <w:pPr>
              <w:spacing w:before="120"/>
              <w:rPr>
                <w:rFonts w:ascii="Verdana" w:hAnsi="Verdana"/>
                <w:sz w:val="22"/>
                <w:szCs w:val="22"/>
              </w:rPr>
            </w:pPr>
            <w:r w:rsidRPr="002F441C">
              <w:rPr>
                <w:rFonts w:ascii="Verdana" w:hAnsi="Verdana"/>
                <w:sz w:val="22"/>
                <w:szCs w:val="22"/>
              </w:rPr>
              <w:t>Prevalence should be based on</w:t>
            </w:r>
            <w:r w:rsidRPr="002F441C">
              <w:rPr>
                <w:rFonts w:ascii="Verdana" w:hAnsi="Verdana"/>
                <w:b/>
                <w:sz w:val="22"/>
                <w:szCs w:val="22"/>
              </w:rPr>
              <w:t xml:space="preserve"> microscopy</w:t>
            </w:r>
            <w:r w:rsidRPr="002F441C">
              <w:rPr>
                <w:rFonts w:ascii="Verdana" w:hAnsi="Verdana"/>
                <w:sz w:val="22"/>
                <w:szCs w:val="22"/>
              </w:rPr>
              <w:t xml:space="preserve"> with blood films prepared in the field and read in quality-controlled laboratories by well-trained microscopists in settings where there is evidence of the following: non-falciparum malaria </w:t>
            </w:r>
            <w:r w:rsidRPr="002F441C">
              <w:rPr>
                <w:rFonts w:ascii="Verdana" w:hAnsi="Verdana"/>
                <w:sz w:val="22"/>
                <w:szCs w:val="22"/>
              </w:rPr>
              <w:lastRenderedPageBreak/>
              <w:t>or mixed infections account for more than 10% of infections; species determination is necessary (&gt;10% of infections are non-falciparum or mixed); and parasite density is expected to be below 200 parasites/µL.</w:t>
            </w:r>
          </w:p>
        </w:tc>
      </w:tr>
      <w:tr w:rsidR="000C6ACC" w:rsidRPr="008A0B43" w14:paraId="2E22C9A5" w14:textId="77777777" w:rsidTr="0027413D">
        <w:trPr>
          <w:trHeight w:val="1269"/>
        </w:trPr>
        <w:tc>
          <w:tcPr>
            <w:tcW w:w="2142" w:type="dxa"/>
          </w:tcPr>
          <w:p w14:paraId="09037048" w14:textId="77777777" w:rsidR="000C6ACC" w:rsidRPr="008A0B43" w:rsidRDefault="000C6ACC">
            <w:pPr>
              <w:pStyle w:val="Heading1"/>
              <w:rPr>
                <w:rFonts w:ascii="Verdana" w:hAnsi="Verdana"/>
                <w:sz w:val="22"/>
                <w:szCs w:val="22"/>
              </w:rPr>
            </w:pPr>
          </w:p>
        </w:tc>
        <w:tc>
          <w:tcPr>
            <w:tcW w:w="6858" w:type="dxa"/>
            <w:tcBorders>
              <w:left w:val="single" w:sz="6" w:space="0" w:color="auto"/>
            </w:tcBorders>
          </w:tcPr>
          <w:p w14:paraId="63F71F8B" w14:textId="77777777" w:rsidR="004963C4" w:rsidRPr="001D6B8C" w:rsidRDefault="004963C4" w:rsidP="004963C4">
            <w:pPr>
              <w:spacing w:before="120"/>
              <w:rPr>
                <w:rFonts w:ascii="Verdana" w:hAnsi="Verdana"/>
                <w:sz w:val="22"/>
                <w:szCs w:val="22"/>
              </w:rPr>
            </w:pPr>
            <w:r>
              <w:rPr>
                <w:rFonts w:ascii="Verdana" w:hAnsi="Verdana"/>
                <w:sz w:val="22"/>
                <w:szCs w:val="22"/>
              </w:rPr>
              <w:t xml:space="preserve">PRESENT </w:t>
            </w:r>
            <w:r w:rsidRPr="000B17C9">
              <w:rPr>
                <w:rFonts w:ascii="Verdana" w:hAnsi="Verdana"/>
                <w:b/>
                <w:sz w:val="22"/>
                <w:szCs w:val="22"/>
              </w:rPr>
              <w:t xml:space="preserve">Slide </w:t>
            </w:r>
            <w:r w:rsidR="006720F4">
              <w:rPr>
                <w:rFonts w:ascii="Verdana" w:hAnsi="Verdana"/>
                <w:b/>
                <w:sz w:val="22"/>
                <w:szCs w:val="22"/>
              </w:rPr>
              <w:t>19</w:t>
            </w:r>
            <w:r>
              <w:rPr>
                <w:rFonts w:ascii="Verdana" w:hAnsi="Verdana"/>
                <w:sz w:val="22"/>
                <w:szCs w:val="22"/>
              </w:rPr>
              <w:t>.</w:t>
            </w:r>
          </w:p>
          <w:p w14:paraId="1A8209D7" w14:textId="77777777" w:rsidR="00B90480" w:rsidRDefault="00B90480" w:rsidP="00B90480">
            <w:pPr>
              <w:spacing w:before="120"/>
              <w:rPr>
                <w:rFonts w:ascii="Verdana" w:hAnsi="Verdana"/>
                <w:sz w:val="22"/>
                <w:szCs w:val="22"/>
              </w:rPr>
            </w:pPr>
          </w:p>
          <w:p w14:paraId="09C037A1" w14:textId="77777777" w:rsidR="00220239" w:rsidRDefault="006720F4" w:rsidP="006C0A9C">
            <w:pPr>
              <w:spacing w:before="120"/>
              <w:rPr>
                <w:rFonts w:ascii="Verdana" w:hAnsi="Verdana"/>
                <w:sz w:val="22"/>
                <w:szCs w:val="22"/>
              </w:rPr>
            </w:pPr>
            <w:r w:rsidRPr="006720F4">
              <w:rPr>
                <w:rFonts w:ascii="Verdana" w:hAnsi="Verdana"/>
                <w:sz w:val="22"/>
                <w:szCs w:val="22"/>
              </w:rPr>
              <w:t>EXPLAIN that when the results of the RDT and microscopy tests are finalized, these data are merged with the data from the individual interviews. As mentioned earlier, bar codes are used to protect the confidentiality of respondents.</w:t>
            </w:r>
            <w:r w:rsidR="00665E0C">
              <w:rPr>
                <w:rFonts w:ascii="Verdana" w:hAnsi="Verdana"/>
                <w:sz w:val="22"/>
                <w:szCs w:val="22"/>
              </w:rPr>
              <w:t xml:space="preserve"> </w:t>
            </w:r>
            <w:r w:rsidRPr="006720F4">
              <w:rPr>
                <w:rFonts w:ascii="Verdana" w:hAnsi="Verdana"/>
                <w:sz w:val="22"/>
                <w:szCs w:val="22"/>
              </w:rPr>
              <w:t>When test results are merged with data from the individual interviews, all information that could potentially identify a respondent has been removed, so there is no way for a respondent to be linked with his/her malaria test results. This produces a dataset that links individual characteristics to malaria prevalence. In other words, this makes it possible to link malaria prevalence with household’s education, residence, income, and other characteristics.</w:t>
            </w:r>
          </w:p>
        </w:tc>
      </w:tr>
      <w:tr w:rsidR="007E4D2A" w:rsidRPr="008A0B43" w14:paraId="2DF70008" w14:textId="77777777" w:rsidTr="00546C2B">
        <w:tc>
          <w:tcPr>
            <w:tcW w:w="2142" w:type="dxa"/>
          </w:tcPr>
          <w:p w14:paraId="079E9497" w14:textId="77777777" w:rsidR="007E4D2A" w:rsidRPr="008A0B43" w:rsidRDefault="00421DEC">
            <w:pPr>
              <w:pStyle w:val="Heading1"/>
              <w:rPr>
                <w:rFonts w:ascii="Verdana" w:hAnsi="Verdana"/>
                <w:sz w:val="22"/>
                <w:szCs w:val="22"/>
              </w:rPr>
            </w:pPr>
            <w:r>
              <w:rPr>
                <w:rFonts w:ascii="Verdana" w:hAnsi="Verdana"/>
                <w:sz w:val="22"/>
                <w:szCs w:val="22"/>
              </w:rPr>
              <w:t>STEP 3</w:t>
            </w:r>
          </w:p>
        </w:tc>
        <w:tc>
          <w:tcPr>
            <w:tcW w:w="6858" w:type="dxa"/>
            <w:tcBorders>
              <w:left w:val="single" w:sz="6" w:space="0" w:color="auto"/>
            </w:tcBorders>
          </w:tcPr>
          <w:p w14:paraId="69B70991" w14:textId="77777777" w:rsidR="006541A2" w:rsidRDefault="00B90480" w:rsidP="00A43C39">
            <w:pPr>
              <w:spacing w:before="120"/>
              <w:rPr>
                <w:rFonts w:ascii="Verdana" w:hAnsi="Verdana"/>
                <w:sz w:val="22"/>
                <w:szCs w:val="22"/>
              </w:rPr>
            </w:pPr>
            <w:r w:rsidRPr="00BB3285">
              <w:rPr>
                <w:rFonts w:ascii="Verdana" w:hAnsi="Verdana"/>
                <w:sz w:val="22"/>
                <w:szCs w:val="22"/>
              </w:rPr>
              <w:t xml:space="preserve">End this session by </w:t>
            </w:r>
            <w:r>
              <w:rPr>
                <w:rFonts w:ascii="Verdana" w:hAnsi="Verdana"/>
                <w:sz w:val="22"/>
                <w:szCs w:val="22"/>
              </w:rPr>
              <w:t>ASKING</w:t>
            </w:r>
            <w:r w:rsidRPr="00BB3285">
              <w:rPr>
                <w:rFonts w:ascii="Verdana" w:hAnsi="Verdana"/>
                <w:sz w:val="22"/>
                <w:szCs w:val="22"/>
              </w:rPr>
              <w:t xml:space="preserve"> </w:t>
            </w:r>
            <w:r>
              <w:rPr>
                <w:rFonts w:ascii="Verdana" w:hAnsi="Verdana"/>
                <w:sz w:val="22"/>
                <w:szCs w:val="22"/>
              </w:rPr>
              <w:t>participants</w:t>
            </w:r>
            <w:r w:rsidRPr="00BB3285">
              <w:rPr>
                <w:rFonts w:ascii="Verdana" w:hAnsi="Verdana"/>
                <w:sz w:val="22"/>
                <w:szCs w:val="22"/>
              </w:rPr>
              <w:t xml:space="preserve"> </w:t>
            </w:r>
            <w:r>
              <w:rPr>
                <w:rFonts w:ascii="Verdana" w:hAnsi="Verdana"/>
                <w:sz w:val="22"/>
                <w:szCs w:val="22"/>
              </w:rPr>
              <w:t>if they have any questions. TELL participants that they can read about biomarker collection in the DHS or MIS final reports in their free time.</w:t>
            </w:r>
          </w:p>
        </w:tc>
      </w:tr>
    </w:tbl>
    <w:p w14:paraId="77C8EC26" w14:textId="77777777" w:rsidR="00623623" w:rsidRDefault="00623623">
      <w:pPr>
        <w:pStyle w:val="Heading1"/>
        <w:rPr>
          <w:rFonts w:ascii="Verdana" w:hAnsi="Verdana"/>
          <w:sz w:val="22"/>
          <w:szCs w:val="22"/>
        </w:rPr>
        <w:sectPr w:rsidR="00623623" w:rsidSect="0027413D">
          <w:footerReference w:type="default" r:id="rId11"/>
          <w:pgSz w:w="11907" w:h="16839" w:code="9"/>
          <w:pgMar w:top="1296" w:right="1440" w:bottom="1296" w:left="1440" w:header="720" w:footer="720" w:gutter="0"/>
          <w:cols w:space="720"/>
        </w:sectPr>
      </w:pPr>
    </w:p>
    <w:tbl>
      <w:tblPr>
        <w:tblW w:w="0" w:type="auto"/>
        <w:tblInd w:w="18" w:type="dxa"/>
        <w:tblLayout w:type="fixed"/>
        <w:tblLook w:val="0000" w:firstRow="0" w:lastRow="0" w:firstColumn="0" w:lastColumn="0" w:noHBand="0" w:noVBand="0"/>
      </w:tblPr>
      <w:tblGrid>
        <w:gridCol w:w="2142"/>
        <w:gridCol w:w="6858"/>
      </w:tblGrid>
      <w:tr w:rsidR="00586A01" w:rsidRPr="008A0B43" w14:paraId="59F3E3E1" w14:textId="77777777" w:rsidTr="00546C2B">
        <w:tc>
          <w:tcPr>
            <w:tcW w:w="2142" w:type="dxa"/>
          </w:tcPr>
          <w:p w14:paraId="72186550" w14:textId="77777777" w:rsidR="00586A01" w:rsidRPr="008A0B43" w:rsidRDefault="00586A01" w:rsidP="001B40F8">
            <w:pPr>
              <w:pStyle w:val="Heading1"/>
              <w:rPr>
                <w:rFonts w:ascii="Verdana" w:hAnsi="Verdana"/>
                <w:bCs/>
                <w:sz w:val="22"/>
                <w:szCs w:val="22"/>
              </w:rPr>
            </w:pPr>
            <w:r w:rsidRPr="008A0B43">
              <w:rPr>
                <w:rFonts w:ascii="Verdana" w:hAnsi="Verdana"/>
                <w:bCs/>
                <w:sz w:val="22"/>
                <w:szCs w:val="22"/>
              </w:rPr>
              <w:lastRenderedPageBreak/>
              <w:t xml:space="preserve">Session </w:t>
            </w:r>
            <w:r w:rsidR="004D115C">
              <w:rPr>
                <w:rFonts w:ascii="Verdana" w:hAnsi="Verdana"/>
                <w:bCs/>
                <w:sz w:val="22"/>
                <w:szCs w:val="22"/>
              </w:rPr>
              <w:t>3</w:t>
            </w:r>
          </w:p>
          <w:p w14:paraId="2CF3A37A" w14:textId="77777777" w:rsidR="00586A01" w:rsidRPr="008A0B43" w:rsidRDefault="003E4955" w:rsidP="003E4955">
            <w:pPr>
              <w:rPr>
                <w:rFonts w:ascii="Verdana" w:hAnsi="Verdana"/>
              </w:rPr>
            </w:pPr>
            <w:r>
              <w:rPr>
                <w:rFonts w:ascii="Verdana" w:hAnsi="Verdana"/>
                <w:sz w:val="22"/>
                <w:szCs w:val="22"/>
              </w:rPr>
              <w:t>1 hour</w:t>
            </w:r>
          </w:p>
        </w:tc>
        <w:tc>
          <w:tcPr>
            <w:tcW w:w="6858" w:type="dxa"/>
            <w:tcBorders>
              <w:left w:val="single" w:sz="6" w:space="0" w:color="auto"/>
            </w:tcBorders>
          </w:tcPr>
          <w:p w14:paraId="19D34B13" w14:textId="77777777" w:rsidR="00873BD1" w:rsidRPr="001D6B8C" w:rsidRDefault="00B802C7" w:rsidP="00665E0C">
            <w:pPr>
              <w:spacing w:before="120"/>
              <w:rPr>
                <w:rFonts w:ascii="Verdana" w:hAnsi="Verdana"/>
                <w:b/>
                <w:sz w:val="22"/>
                <w:szCs w:val="22"/>
              </w:rPr>
            </w:pPr>
            <w:r w:rsidRPr="00B802C7">
              <w:rPr>
                <w:rFonts w:ascii="Verdana" w:hAnsi="Verdana"/>
                <w:b/>
                <w:sz w:val="22"/>
                <w:szCs w:val="22"/>
              </w:rPr>
              <w:t xml:space="preserve">Key Malaria-Related Data Collected by </w:t>
            </w:r>
            <w:r w:rsidR="00665E0C">
              <w:rPr>
                <w:rFonts w:ascii="Verdana" w:hAnsi="Verdana"/>
                <w:b/>
                <w:sz w:val="22"/>
                <w:szCs w:val="22"/>
              </w:rPr>
              <w:t>The DHS Program</w:t>
            </w:r>
          </w:p>
        </w:tc>
      </w:tr>
      <w:tr w:rsidR="00586A01" w:rsidRPr="008A0B43" w14:paraId="534479A0" w14:textId="77777777" w:rsidTr="00546C2B">
        <w:tc>
          <w:tcPr>
            <w:tcW w:w="2142" w:type="dxa"/>
          </w:tcPr>
          <w:p w14:paraId="7C7A0F9E" w14:textId="77777777" w:rsidR="00586A01" w:rsidRPr="008A0B43" w:rsidRDefault="00586A01" w:rsidP="001B40F8">
            <w:pPr>
              <w:pStyle w:val="Heading1"/>
              <w:rPr>
                <w:rFonts w:ascii="Verdana" w:hAnsi="Verdana"/>
                <w:sz w:val="22"/>
                <w:szCs w:val="22"/>
              </w:rPr>
            </w:pPr>
            <w:r w:rsidRPr="008A0B43">
              <w:rPr>
                <w:rFonts w:ascii="Verdana" w:hAnsi="Verdana"/>
                <w:sz w:val="22"/>
                <w:szCs w:val="22"/>
              </w:rPr>
              <w:t>Session Objective</w:t>
            </w:r>
          </w:p>
        </w:tc>
        <w:tc>
          <w:tcPr>
            <w:tcW w:w="6858" w:type="dxa"/>
            <w:tcBorders>
              <w:left w:val="single" w:sz="6" w:space="0" w:color="auto"/>
            </w:tcBorders>
          </w:tcPr>
          <w:p w14:paraId="71B61B47" w14:textId="77777777" w:rsidR="00B802C7" w:rsidRPr="00B802C7" w:rsidRDefault="00B802C7" w:rsidP="00B802C7">
            <w:pPr>
              <w:spacing w:before="120"/>
              <w:rPr>
                <w:rFonts w:ascii="Verdana" w:hAnsi="Verdana"/>
                <w:sz w:val="22"/>
                <w:szCs w:val="22"/>
              </w:rPr>
            </w:pPr>
            <w:r w:rsidRPr="00B802C7">
              <w:rPr>
                <w:rFonts w:ascii="Verdana" w:hAnsi="Verdana"/>
                <w:sz w:val="22"/>
                <w:szCs w:val="22"/>
              </w:rPr>
              <w:t xml:space="preserve">Discuss the type of data and indicators </w:t>
            </w:r>
            <w:r w:rsidR="00665E0C">
              <w:rPr>
                <w:rFonts w:ascii="Verdana" w:hAnsi="Verdana"/>
                <w:sz w:val="22"/>
                <w:szCs w:val="22"/>
              </w:rPr>
              <w:t xml:space="preserve">The DHS Program </w:t>
            </w:r>
            <w:r w:rsidRPr="00B802C7">
              <w:rPr>
                <w:rFonts w:ascii="Verdana" w:hAnsi="Verdana"/>
                <w:sz w:val="22"/>
                <w:szCs w:val="22"/>
              </w:rPr>
              <w:t>collects</w:t>
            </w:r>
          </w:p>
          <w:p w14:paraId="72416ECC" w14:textId="77777777" w:rsidR="00586A01" w:rsidRDefault="00586A01" w:rsidP="00B93081">
            <w:pPr>
              <w:spacing w:before="120"/>
              <w:rPr>
                <w:rFonts w:ascii="Verdana" w:hAnsi="Verdana"/>
                <w:sz w:val="22"/>
                <w:szCs w:val="22"/>
              </w:rPr>
            </w:pPr>
          </w:p>
        </w:tc>
      </w:tr>
      <w:tr w:rsidR="00093000" w:rsidRPr="008A0B43" w14:paraId="5326DF7E" w14:textId="77777777" w:rsidTr="00546C2B">
        <w:tc>
          <w:tcPr>
            <w:tcW w:w="2142" w:type="dxa"/>
          </w:tcPr>
          <w:p w14:paraId="04FAD029" w14:textId="77777777" w:rsidR="00093000" w:rsidRPr="008A0B43" w:rsidRDefault="00421DEC" w:rsidP="001B40F8">
            <w:pPr>
              <w:pStyle w:val="Heading1"/>
              <w:rPr>
                <w:rFonts w:ascii="Verdana" w:hAnsi="Verdana"/>
                <w:sz w:val="22"/>
                <w:szCs w:val="22"/>
              </w:rPr>
            </w:pPr>
            <w:r>
              <w:rPr>
                <w:rFonts w:ascii="Verdana" w:hAnsi="Verdana"/>
                <w:bCs/>
                <w:sz w:val="22"/>
                <w:szCs w:val="22"/>
              </w:rPr>
              <w:t>STEP 1</w:t>
            </w:r>
          </w:p>
        </w:tc>
        <w:tc>
          <w:tcPr>
            <w:tcW w:w="6858" w:type="dxa"/>
            <w:tcBorders>
              <w:left w:val="single" w:sz="6" w:space="0" w:color="auto"/>
            </w:tcBorders>
          </w:tcPr>
          <w:p w14:paraId="251070FD" w14:textId="77777777" w:rsidR="00093000" w:rsidRPr="001D6B8C" w:rsidRDefault="00093000" w:rsidP="001B40F8">
            <w:pPr>
              <w:spacing w:before="120"/>
              <w:rPr>
                <w:rFonts w:ascii="Verdana" w:hAnsi="Verdana"/>
                <w:sz w:val="22"/>
                <w:szCs w:val="22"/>
              </w:rPr>
            </w:pPr>
            <w:r>
              <w:rPr>
                <w:rFonts w:ascii="Verdana" w:hAnsi="Verdana"/>
                <w:sz w:val="22"/>
                <w:szCs w:val="22"/>
              </w:rPr>
              <w:t xml:space="preserve">PRESENT </w:t>
            </w:r>
            <w:r w:rsidRPr="000B17C9">
              <w:rPr>
                <w:rFonts w:ascii="Verdana" w:hAnsi="Verdana"/>
                <w:b/>
                <w:sz w:val="22"/>
                <w:szCs w:val="22"/>
              </w:rPr>
              <w:t xml:space="preserve">Slide </w:t>
            </w:r>
            <w:r w:rsidR="000B0EDC">
              <w:rPr>
                <w:rFonts w:ascii="Verdana" w:hAnsi="Verdana"/>
                <w:b/>
                <w:sz w:val="22"/>
                <w:szCs w:val="22"/>
              </w:rPr>
              <w:t>2</w:t>
            </w:r>
            <w:r w:rsidR="006720F4">
              <w:rPr>
                <w:rFonts w:ascii="Verdana" w:hAnsi="Verdana"/>
                <w:b/>
                <w:sz w:val="22"/>
                <w:szCs w:val="22"/>
              </w:rPr>
              <w:t>0</w:t>
            </w:r>
            <w:r w:rsidR="001D6B8C">
              <w:rPr>
                <w:rFonts w:ascii="Verdana" w:hAnsi="Verdana"/>
                <w:sz w:val="22"/>
                <w:szCs w:val="22"/>
              </w:rPr>
              <w:t>.</w:t>
            </w:r>
          </w:p>
          <w:p w14:paraId="02CB6751" w14:textId="77777777" w:rsidR="00093000" w:rsidRDefault="00093000" w:rsidP="001B40F8">
            <w:pPr>
              <w:spacing w:before="120"/>
              <w:rPr>
                <w:rFonts w:ascii="Verdana" w:hAnsi="Verdana"/>
                <w:sz w:val="22"/>
                <w:szCs w:val="22"/>
              </w:rPr>
            </w:pPr>
          </w:p>
          <w:p w14:paraId="504733E4" w14:textId="77777777" w:rsidR="006720F4" w:rsidRPr="006720F4" w:rsidRDefault="006720F4" w:rsidP="006720F4">
            <w:pPr>
              <w:spacing w:before="120"/>
              <w:rPr>
                <w:rFonts w:ascii="Verdana" w:hAnsi="Verdana"/>
                <w:sz w:val="22"/>
                <w:szCs w:val="22"/>
              </w:rPr>
            </w:pPr>
            <w:r w:rsidRPr="006720F4">
              <w:rPr>
                <w:rFonts w:ascii="Verdana" w:hAnsi="Verdana"/>
                <w:sz w:val="22"/>
                <w:szCs w:val="22"/>
              </w:rPr>
              <w:t>TELL participants that this session will focus on the technical strategies for preventing malaria in children, pregnant women and the general population.</w:t>
            </w:r>
            <w:r w:rsidR="00665E0C">
              <w:rPr>
                <w:rFonts w:ascii="Verdana" w:hAnsi="Verdana"/>
                <w:sz w:val="22"/>
                <w:szCs w:val="22"/>
              </w:rPr>
              <w:t xml:space="preserve"> </w:t>
            </w:r>
            <w:r w:rsidRPr="006720F4">
              <w:rPr>
                <w:rFonts w:ascii="Verdana" w:hAnsi="Verdana"/>
                <w:sz w:val="22"/>
                <w:szCs w:val="22"/>
              </w:rPr>
              <w:t>Many participants will be familiar with this information, but it is pertinent to review vector control and case management to understand the malaria indicators.</w:t>
            </w:r>
            <w:r w:rsidR="00665E0C">
              <w:rPr>
                <w:rFonts w:ascii="Verdana" w:hAnsi="Verdana"/>
                <w:sz w:val="22"/>
                <w:szCs w:val="22"/>
              </w:rPr>
              <w:t xml:space="preserve"> </w:t>
            </w:r>
          </w:p>
          <w:p w14:paraId="569E84C6" w14:textId="77777777" w:rsidR="006720F4" w:rsidRPr="006720F4" w:rsidRDefault="006720F4" w:rsidP="006720F4">
            <w:pPr>
              <w:spacing w:before="120"/>
              <w:rPr>
                <w:rFonts w:ascii="Verdana" w:hAnsi="Verdana"/>
                <w:sz w:val="22"/>
                <w:szCs w:val="22"/>
              </w:rPr>
            </w:pPr>
            <w:r w:rsidRPr="006720F4">
              <w:rPr>
                <w:rFonts w:ascii="Verdana" w:hAnsi="Verdana"/>
                <w:sz w:val="22"/>
                <w:szCs w:val="22"/>
              </w:rPr>
              <w:t xml:space="preserve">TELL participants that we will now look at some of the standard malaria indicators that are included in </w:t>
            </w:r>
            <w:r w:rsidR="00665E0C">
              <w:rPr>
                <w:rFonts w:ascii="Verdana" w:hAnsi="Verdana"/>
                <w:sz w:val="22"/>
                <w:szCs w:val="22"/>
              </w:rPr>
              <w:t>The DHS Program</w:t>
            </w:r>
            <w:r w:rsidRPr="006720F4">
              <w:rPr>
                <w:rFonts w:ascii="Verdana" w:hAnsi="Verdana"/>
                <w:sz w:val="22"/>
                <w:szCs w:val="22"/>
              </w:rPr>
              <w:t>.</w:t>
            </w:r>
          </w:p>
          <w:p w14:paraId="1A5893B2" w14:textId="77777777" w:rsidR="00093000" w:rsidRDefault="00093000" w:rsidP="001B40F8">
            <w:pPr>
              <w:spacing w:before="120"/>
              <w:rPr>
                <w:rFonts w:ascii="Verdana" w:hAnsi="Verdana"/>
                <w:sz w:val="22"/>
                <w:szCs w:val="22"/>
              </w:rPr>
            </w:pPr>
          </w:p>
        </w:tc>
      </w:tr>
      <w:tr w:rsidR="00093000" w:rsidRPr="008A0B43" w14:paraId="3375ACF6" w14:textId="77777777" w:rsidTr="00546C2B">
        <w:tc>
          <w:tcPr>
            <w:tcW w:w="2142" w:type="dxa"/>
          </w:tcPr>
          <w:p w14:paraId="1558B7B9" w14:textId="77777777" w:rsidR="00093000" w:rsidRPr="00F25EB4" w:rsidRDefault="00421DEC">
            <w:pPr>
              <w:pStyle w:val="Heading1"/>
              <w:rPr>
                <w:rFonts w:ascii="Verdana" w:hAnsi="Verdana"/>
                <w:sz w:val="22"/>
                <w:szCs w:val="22"/>
              </w:rPr>
            </w:pPr>
            <w:r w:rsidRPr="00F25EB4">
              <w:rPr>
                <w:rFonts w:ascii="Verdana" w:hAnsi="Verdana"/>
                <w:sz w:val="22"/>
                <w:szCs w:val="22"/>
              </w:rPr>
              <w:t>EXERCISE</w:t>
            </w:r>
          </w:p>
          <w:p w14:paraId="078CEA9C" w14:textId="77777777" w:rsidR="00B06E68" w:rsidRPr="00F25EB4" w:rsidRDefault="00B06E68" w:rsidP="00B06E68">
            <w:pPr>
              <w:rPr>
                <w:rFonts w:ascii="Verdana" w:hAnsi="Verdana"/>
              </w:rPr>
            </w:pPr>
          </w:p>
        </w:tc>
        <w:tc>
          <w:tcPr>
            <w:tcW w:w="6858" w:type="dxa"/>
            <w:tcBorders>
              <w:left w:val="single" w:sz="6" w:space="0" w:color="auto"/>
            </w:tcBorders>
          </w:tcPr>
          <w:p w14:paraId="44111134" w14:textId="432D311E" w:rsidR="00420A34" w:rsidRDefault="002D681F" w:rsidP="001B40F8">
            <w:pPr>
              <w:spacing w:before="120"/>
              <w:rPr>
                <w:rFonts w:ascii="Verdana" w:hAnsi="Verdana"/>
                <w:sz w:val="22"/>
                <w:szCs w:val="22"/>
              </w:rPr>
            </w:pPr>
            <w:r w:rsidRPr="00F25EB4">
              <w:rPr>
                <w:rFonts w:ascii="Verdana" w:hAnsi="Verdana"/>
                <w:sz w:val="22"/>
                <w:szCs w:val="22"/>
              </w:rPr>
              <w:t xml:space="preserve">DISTRIBUTE </w:t>
            </w:r>
            <w:r w:rsidR="006B15D2">
              <w:rPr>
                <w:rFonts w:ascii="Verdana" w:hAnsi="Verdana"/>
                <w:b/>
                <w:sz w:val="22"/>
                <w:szCs w:val="22"/>
              </w:rPr>
              <w:t xml:space="preserve">Handout </w:t>
            </w:r>
            <w:r w:rsidR="00A84AD0">
              <w:rPr>
                <w:rFonts w:ascii="Verdana" w:hAnsi="Verdana"/>
                <w:b/>
                <w:sz w:val="22"/>
                <w:szCs w:val="22"/>
              </w:rPr>
              <w:t>7</w:t>
            </w:r>
            <w:r w:rsidR="006B15D2">
              <w:rPr>
                <w:rFonts w:ascii="Verdana" w:hAnsi="Verdana"/>
                <w:b/>
                <w:sz w:val="22"/>
                <w:szCs w:val="22"/>
              </w:rPr>
              <w:t>.2</w:t>
            </w:r>
            <w:r w:rsidR="00B802C7" w:rsidRPr="00F25EB4">
              <w:rPr>
                <w:rFonts w:ascii="Verdana" w:hAnsi="Verdana"/>
                <w:sz w:val="22"/>
                <w:szCs w:val="22"/>
              </w:rPr>
              <w:t xml:space="preserve">, </w:t>
            </w:r>
            <w:r w:rsidR="00B802C7" w:rsidRPr="00F25EB4">
              <w:rPr>
                <w:rFonts w:ascii="Verdana" w:hAnsi="Verdana"/>
                <w:i/>
                <w:sz w:val="22"/>
                <w:szCs w:val="22"/>
              </w:rPr>
              <w:t>Core Impact &amp; Outcome Indicators of Malaria</w:t>
            </w:r>
            <w:r w:rsidRPr="00F25EB4">
              <w:rPr>
                <w:rFonts w:ascii="Verdana" w:hAnsi="Verdana"/>
                <w:sz w:val="22"/>
                <w:szCs w:val="22"/>
              </w:rPr>
              <w:t xml:space="preserve">. TELL </w:t>
            </w:r>
            <w:r w:rsidR="00220239" w:rsidRPr="00F25EB4">
              <w:rPr>
                <w:rFonts w:ascii="Verdana" w:hAnsi="Verdana"/>
                <w:sz w:val="22"/>
                <w:szCs w:val="22"/>
              </w:rPr>
              <w:t>participants</w:t>
            </w:r>
            <w:r w:rsidRPr="00F25EB4">
              <w:rPr>
                <w:rFonts w:ascii="Verdana" w:hAnsi="Verdana"/>
                <w:sz w:val="22"/>
                <w:szCs w:val="22"/>
              </w:rPr>
              <w:t xml:space="preserve"> to look at </w:t>
            </w:r>
            <w:r w:rsidR="00942994" w:rsidRPr="00F25EB4">
              <w:rPr>
                <w:rFonts w:ascii="Verdana" w:hAnsi="Verdana"/>
                <w:sz w:val="22"/>
                <w:szCs w:val="22"/>
              </w:rPr>
              <w:t>th</w:t>
            </w:r>
            <w:r w:rsidR="00E96999" w:rsidRPr="00F25EB4">
              <w:rPr>
                <w:rFonts w:ascii="Verdana" w:hAnsi="Verdana"/>
                <w:sz w:val="22"/>
                <w:szCs w:val="22"/>
              </w:rPr>
              <w:t>e</w:t>
            </w:r>
            <w:r w:rsidR="00942994" w:rsidRPr="00F25EB4">
              <w:rPr>
                <w:rFonts w:ascii="Verdana" w:hAnsi="Verdana"/>
                <w:sz w:val="22"/>
                <w:szCs w:val="22"/>
              </w:rPr>
              <w:t xml:space="preserve"> table. </w:t>
            </w:r>
            <w:r w:rsidR="00F25EB4" w:rsidRPr="00F25EB4">
              <w:rPr>
                <w:rFonts w:ascii="Verdana" w:hAnsi="Verdana"/>
                <w:sz w:val="22"/>
                <w:szCs w:val="22"/>
              </w:rPr>
              <w:t>REVIEW</w:t>
            </w:r>
            <w:r w:rsidR="00942994" w:rsidRPr="00F25EB4">
              <w:rPr>
                <w:rFonts w:ascii="Verdana" w:hAnsi="Verdana"/>
                <w:sz w:val="22"/>
                <w:szCs w:val="22"/>
              </w:rPr>
              <w:t xml:space="preserve"> with participants </w:t>
            </w:r>
            <w:r w:rsidR="00F25EB4" w:rsidRPr="00F25EB4">
              <w:rPr>
                <w:rFonts w:ascii="Verdana" w:hAnsi="Verdana"/>
                <w:sz w:val="22"/>
                <w:szCs w:val="22"/>
              </w:rPr>
              <w:t>what is an indicator [Module 3] and how indicators are determined.</w:t>
            </w:r>
            <w:r w:rsidR="00665E0C">
              <w:rPr>
                <w:rFonts w:ascii="Verdana" w:hAnsi="Verdana"/>
                <w:sz w:val="22"/>
                <w:szCs w:val="22"/>
              </w:rPr>
              <w:t xml:space="preserve"> </w:t>
            </w:r>
            <w:r w:rsidR="00F25EB4" w:rsidRPr="00F25EB4">
              <w:rPr>
                <w:rFonts w:ascii="Verdana" w:hAnsi="Verdana"/>
                <w:sz w:val="22"/>
                <w:szCs w:val="22"/>
              </w:rPr>
              <w:t>For most malaria indicators, they are presented as percentages or proportions with numerators and denominators.</w:t>
            </w:r>
            <w:r w:rsidR="00665E0C">
              <w:rPr>
                <w:rFonts w:ascii="Verdana" w:hAnsi="Verdana"/>
                <w:sz w:val="22"/>
                <w:szCs w:val="22"/>
              </w:rPr>
              <w:t xml:space="preserve"> </w:t>
            </w:r>
            <w:r w:rsidR="00F25EB4" w:rsidRPr="00F25EB4">
              <w:rPr>
                <w:rFonts w:ascii="Verdana" w:hAnsi="Verdana"/>
                <w:sz w:val="22"/>
                <w:szCs w:val="22"/>
              </w:rPr>
              <w:t>This handout defines each relevant indicator, describes both the numerator and denominator used to determine the proportion, and the purpose the indicator in malaria control.</w:t>
            </w:r>
            <w:r w:rsidR="00665E0C">
              <w:rPr>
                <w:rFonts w:ascii="Verdana" w:hAnsi="Verdana"/>
                <w:sz w:val="22"/>
                <w:szCs w:val="22"/>
              </w:rPr>
              <w:t xml:space="preserve"> </w:t>
            </w:r>
            <w:r w:rsidR="00F25EB4">
              <w:rPr>
                <w:rFonts w:ascii="Verdana" w:hAnsi="Verdana"/>
                <w:sz w:val="22"/>
                <w:szCs w:val="22"/>
              </w:rPr>
              <w:t>Indicators are divided into two categories:</w:t>
            </w:r>
            <w:r w:rsidR="00665E0C">
              <w:rPr>
                <w:rFonts w:ascii="Verdana" w:hAnsi="Verdana"/>
                <w:sz w:val="22"/>
                <w:szCs w:val="22"/>
              </w:rPr>
              <w:t xml:space="preserve"> </w:t>
            </w:r>
            <w:r w:rsidR="00F25EB4">
              <w:rPr>
                <w:rFonts w:ascii="Verdana" w:hAnsi="Verdana"/>
                <w:sz w:val="22"/>
                <w:szCs w:val="22"/>
              </w:rPr>
              <w:t>Core Outcome and Core Impact</w:t>
            </w:r>
            <w:r w:rsidR="00420A34">
              <w:rPr>
                <w:rFonts w:ascii="Verdana" w:hAnsi="Verdana"/>
                <w:sz w:val="22"/>
                <w:szCs w:val="22"/>
              </w:rPr>
              <w:t>.</w:t>
            </w:r>
            <w:r w:rsidR="00665E0C">
              <w:rPr>
                <w:rFonts w:ascii="Verdana" w:hAnsi="Verdana"/>
                <w:sz w:val="22"/>
                <w:szCs w:val="22"/>
              </w:rPr>
              <w:t xml:space="preserve"> </w:t>
            </w:r>
          </w:p>
          <w:p w14:paraId="5DCDCA03" w14:textId="05F3DD29" w:rsidR="002D681F" w:rsidRPr="00F25EB4" w:rsidRDefault="00420A34" w:rsidP="001B40F8">
            <w:pPr>
              <w:spacing w:before="120"/>
              <w:rPr>
                <w:rFonts w:ascii="Verdana" w:hAnsi="Verdana"/>
                <w:sz w:val="22"/>
                <w:szCs w:val="22"/>
              </w:rPr>
            </w:pPr>
            <w:r>
              <w:rPr>
                <w:rFonts w:ascii="Verdana" w:hAnsi="Verdana"/>
                <w:sz w:val="22"/>
                <w:szCs w:val="22"/>
              </w:rPr>
              <w:t>TELL participants to use this handout throughout Session 3 as a guide and reference tool.</w:t>
            </w:r>
            <w:r w:rsidR="00665E0C">
              <w:rPr>
                <w:rFonts w:ascii="Verdana" w:hAnsi="Verdana"/>
                <w:sz w:val="22"/>
                <w:szCs w:val="22"/>
              </w:rPr>
              <w:t xml:space="preserve"> </w:t>
            </w:r>
            <w:r w:rsidR="006B15D2">
              <w:rPr>
                <w:rFonts w:ascii="Verdana" w:hAnsi="Verdana"/>
                <w:sz w:val="22"/>
                <w:szCs w:val="22"/>
              </w:rPr>
              <w:t xml:space="preserve">Slide </w:t>
            </w:r>
            <w:r w:rsidR="002B18F5">
              <w:rPr>
                <w:rFonts w:ascii="Verdana" w:hAnsi="Verdana"/>
                <w:sz w:val="22"/>
                <w:szCs w:val="22"/>
              </w:rPr>
              <w:t xml:space="preserve">21 </w:t>
            </w:r>
            <w:r w:rsidR="006B15D2">
              <w:rPr>
                <w:rFonts w:ascii="Verdana" w:hAnsi="Verdana"/>
                <w:sz w:val="22"/>
                <w:szCs w:val="22"/>
              </w:rPr>
              <w:t xml:space="preserve">will go through the Handout </w:t>
            </w:r>
            <w:r w:rsidR="00A84AD0">
              <w:rPr>
                <w:rFonts w:ascii="Verdana" w:hAnsi="Verdana"/>
                <w:sz w:val="22"/>
                <w:szCs w:val="22"/>
              </w:rPr>
              <w:t>7</w:t>
            </w:r>
            <w:r w:rsidR="006B15D2">
              <w:rPr>
                <w:rFonts w:ascii="Verdana" w:hAnsi="Verdana"/>
                <w:sz w:val="22"/>
                <w:szCs w:val="22"/>
              </w:rPr>
              <w:t>.2.</w:t>
            </w:r>
          </w:p>
          <w:p w14:paraId="3ACBB1ED" w14:textId="77777777" w:rsidR="0011715E" w:rsidRPr="00F25EB4" w:rsidRDefault="0011715E" w:rsidP="00B802C7">
            <w:pPr>
              <w:spacing w:before="120"/>
              <w:rPr>
                <w:rFonts w:ascii="Verdana" w:hAnsi="Verdana"/>
                <w:sz w:val="22"/>
                <w:szCs w:val="22"/>
              </w:rPr>
            </w:pPr>
          </w:p>
        </w:tc>
      </w:tr>
      <w:tr w:rsidR="00A32F03" w:rsidRPr="008A0B43" w14:paraId="27540778" w14:textId="77777777" w:rsidTr="00546C2B">
        <w:tc>
          <w:tcPr>
            <w:tcW w:w="2142" w:type="dxa"/>
          </w:tcPr>
          <w:p w14:paraId="4479275E" w14:textId="77777777" w:rsidR="00A32F03" w:rsidRDefault="00420A34">
            <w:pPr>
              <w:pStyle w:val="Heading1"/>
              <w:rPr>
                <w:rFonts w:ascii="Verdana" w:hAnsi="Verdana"/>
                <w:sz w:val="22"/>
                <w:szCs w:val="22"/>
              </w:rPr>
            </w:pPr>
            <w:r w:rsidRPr="00F25EB4">
              <w:rPr>
                <w:rFonts w:ascii="Verdana" w:hAnsi="Verdana"/>
                <w:sz w:val="22"/>
                <w:szCs w:val="22"/>
              </w:rPr>
              <w:t>STEP 2:</w:t>
            </w:r>
          </w:p>
        </w:tc>
        <w:tc>
          <w:tcPr>
            <w:tcW w:w="6858" w:type="dxa"/>
            <w:tcBorders>
              <w:left w:val="single" w:sz="6" w:space="0" w:color="auto"/>
            </w:tcBorders>
          </w:tcPr>
          <w:p w14:paraId="76E81E5B" w14:textId="77777777" w:rsidR="00860E94" w:rsidRDefault="00860E94" w:rsidP="000F70C0">
            <w:pPr>
              <w:spacing w:before="120"/>
              <w:ind w:right="119"/>
              <w:rPr>
                <w:rFonts w:ascii="Verdana" w:hAnsi="Verdana"/>
                <w:sz w:val="22"/>
                <w:szCs w:val="22"/>
              </w:rPr>
            </w:pPr>
            <w:r w:rsidRPr="00737E0A">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2</w:t>
            </w:r>
            <w:r w:rsidR="006720F4">
              <w:rPr>
                <w:rFonts w:ascii="Verdana" w:hAnsi="Verdana"/>
                <w:b/>
                <w:sz w:val="22"/>
                <w:szCs w:val="22"/>
              </w:rPr>
              <w:t>1</w:t>
            </w:r>
            <w:r>
              <w:rPr>
                <w:rFonts w:ascii="Verdana" w:hAnsi="Verdana"/>
                <w:sz w:val="22"/>
                <w:szCs w:val="22"/>
              </w:rPr>
              <w:t>.</w:t>
            </w:r>
          </w:p>
          <w:p w14:paraId="41E187C3" w14:textId="77777777" w:rsidR="00B802C7" w:rsidRDefault="00B802C7" w:rsidP="000F70C0">
            <w:pPr>
              <w:spacing w:before="120"/>
              <w:ind w:right="119"/>
              <w:rPr>
                <w:rFonts w:ascii="Verdana" w:hAnsi="Verdana"/>
                <w:sz w:val="22"/>
                <w:szCs w:val="22"/>
              </w:rPr>
            </w:pPr>
          </w:p>
          <w:p w14:paraId="042223AD" w14:textId="77777777" w:rsidR="00E7222D" w:rsidRPr="00E7222D" w:rsidRDefault="00E7222D" w:rsidP="00E7222D">
            <w:pPr>
              <w:spacing w:before="120"/>
              <w:ind w:right="119"/>
              <w:rPr>
                <w:rFonts w:ascii="Verdana" w:hAnsi="Verdana"/>
                <w:sz w:val="22"/>
                <w:szCs w:val="22"/>
              </w:rPr>
            </w:pPr>
            <w:r w:rsidRPr="00E7222D">
              <w:rPr>
                <w:rFonts w:ascii="Verdana" w:hAnsi="Verdana"/>
                <w:sz w:val="22"/>
                <w:szCs w:val="22"/>
              </w:rPr>
              <w:t>EXPLAIN that there are 11 core outcome indicators for household surveys; 7 indicators are used to measure vector control though ITNs or IRS. There are quite a number of indicators regarding ITNs. This helps assess coverage of special populations and the population as a whole. It makes it easier to assess who is using nets and whether households have enough nets.</w:t>
            </w:r>
          </w:p>
          <w:p w14:paraId="2CBF638A" w14:textId="77777777" w:rsidR="00E7222D" w:rsidRPr="00E7222D" w:rsidRDefault="00E7222D" w:rsidP="00E7222D">
            <w:pPr>
              <w:spacing w:before="120"/>
              <w:ind w:right="119"/>
              <w:rPr>
                <w:rFonts w:ascii="Verdana" w:hAnsi="Verdana"/>
                <w:sz w:val="22"/>
                <w:szCs w:val="22"/>
              </w:rPr>
            </w:pPr>
            <w:r w:rsidRPr="00E7222D">
              <w:rPr>
                <w:rFonts w:ascii="Verdana" w:hAnsi="Verdana"/>
                <w:sz w:val="22"/>
                <w:szCs w:val="22"/>
              </w:rPr>
              <w:t xml:space="preserve">Prompt access to effective antimalarial treatment is measured by three indicators which reflect diagnosis (finger or heel stick is used as a proxy measure), </w:t>
            </w:r>
            <w:r w:rsidRPr="00E7222D">
              <w:rPr>
                <w:rFonts w:ascii="Verdana" w:hAnsi="Verdana"/>
                <w:sz w:val="22"/>
                <w:szCs w:val="22"/>
              </w:rPr>
              <w:lastRenderedPageBreak/>
              <w:t xml:space="preserve">treatment seeking from appropriate providers, and the proportion of antimalarials taken which were ACTs (first line drugs). </w:t>
            </w:r>
          </w:p>
          <w:p w14:paraId="455A67BE" w14:textId="345690C8" w:rsidR="00E7222D" w:rsidRPr="00E7222D" w:rsidRDefault="002B18F5" w:rsidP="00E7222D">
            <w:pPr>
              <w:spacing w:before="120"/>
              <w:ind w:right="119"/>
              <w:rPr>
                <w:rFonts w:ascii="Verdana" w:hAnsi="Verdana"/>
                <w:sz w:val="22"/>
                <w:szCs w:val="22"/>
              </w:rPr>
            </w:pPr>
            <w:r w:rsidRPr="002B18F5">
              <w:rPr>
                <w:rFonts w:ascii="Verdana" w:hAnsi="Verdana"/>
                <w:sz w:val="22"/>
                <w:szCs w:val="22"/>
              </w:rPr>
              <w:t xml:space="preserve">Prevention and control of malaria in pregnant women is measured by two indicators.  The first is the percentage of pregnant women who slept under an ITN the previous night and the second is the percentage of pregnant women who received intermittent preventive treatment (IPTp) during their last pregnancy. </w:t>
            </w:r>
          </w:p>
          <w:p w14:paraId="384AD038" w14:textId="77777777" w:rsidR="00E7222D" w:rsidRPr="00E7222D" w:rsidRDefault="00E7222D" w:rsidP="00E7222D">
            <w:pPr>
              <w:spacing w:before="120"/>
              <w:ind w:right="119"/>
              <w:rPr>
                <w:rFonts w:ascii="Verdana" w:hAnsi="Verdana"/>
                <w:sz w:val="22"/>
                <w:szCs w:val="22"/>
              </w:rPr>
            </w:pPr>
            <w:r w:rsidRPr="00E7222D">
              <w:rPr>
                <w:rFonts w:ascii="Verdana" w:hAnsi="Verdana"/>
                <w:sz w:val="22"/>
                <w:szCs w:val="22"/>
              </w:rPr>
              <w:t xml:space="preserve">REFER all participants to </w:t>
            </w:r>
            <w:r w:rsidRPr="00E7222D">
              <w:rPr>
                <w:rFonts w:ascii="Verdana" w:hAnsi="Verdana"/>
                <w:b/>
                <w:bCs/>
                <w:sz w:val="22"/>
                <w:szCs w:val="22"/>
              </w:rPr>
              <w:t>Handout 7.2 Core Outcome and Impact Malaria Indicators</w:t>
            </w:r>
            <w:r>
              <w:rPr>
                <w:rFonts w:ascii="Verdana" w:hAnsi="Verdana"/>
                <w:b/>
                <w:bCs/>
                <w:sz w:val="22"/>
                <w:szCs w:val="22"/>
              </w:rPr>
              <w:t xml:space="preserve"> for Household Surveys</w:t>
            </w:r>
            <w:r w:rsidRPr="00E7222D">
              <w:rPr>
                <w:rFonts w:ascii="Verdana" w:hAnsi="Verdana"/>
                <w:sz w:val="22"/>
                <w:szCs w:val="22"/>
              </w:rPr>
              <w:t>.  Explain each indicator as described below.</w:t>
            </w:r>
          </w:p>
          <w:p w14:paraId="2922D946" w14:textId="5E6E90AE" w:rsidR="00E7222D" w:rsidRPr="00E7222D" w:rsidRDefault="00E7222D" w:rsidP="00E7222D">
            <w:pPr>
              <w:spacing w:before="120"/>
              <w:ind w:right="119"/>
              <w:rPr>
                <w:rFonts w:ascii="Verdana" w:hAnsi="Verdana"/>
                <w:sz w:val="22"/>
                <w:szCs w:val="22"/>
              </w:rPr>
            </w:pPr>
            <w:r w:rsidRPr="00E7222D">
              <w:rPr>
                <w:rFonts w:ascii="Verdana" w:hAnsi="Verdana"/>
                <w:sz w:val="22"/>
                <w:szCs w:val="22"/>
              </w:rPr>
              <w:t xml:space="preserve">EXPLAIN that the first indicator, proportion of households with at least one ITN </w:t>
            </w:r>
            <w:r w:rsidRPr="00E7222D">
              <w:rPr>
                <w:rFonts w:ascii="Verdana" w:hAnsi="Verdana"/>
                <w:b/>
                <w:bCs/>
                <w:sz w:val="22"/>
                <w:szCs w:val="22"/>
              </w:rPr>
              <w:t>[Core Outcome Indicator #1 on Handout 7.2],</w:t>
            </w:r>
            <w:r w:rsidRPr="00E7222D">
              <w:rPr>
                <w:rFonts w:ascii="Verdana" w:hAnsi="Verdana"/>
                <w:sz w:val="22"/>
                <w:szCs w:val="22"/>
              </w:rPr>
              <w:t xml:space="preserve"> measures household ITN possession among the population.  Households are asked if there is any mosquito net in the house that can be used while sleeping.  Surveyor determines the type of mosquito net</w:t>
            </w:r>
            <w:r w:rsidR="00277355">
              <w:rPr>
                <w:rFonts w:ascii="Verdana" w:hAnsi="Verdana"/>
                <w:sz w:val="22"/>
                <w:szCs w:val="22"/>
              </w:rPr>
              <w:t xml:space="preserve"> through observation and a series of questions</w:t>
            </w:r>
            <w:r w:rsidRPr="00E7222D">
              <w:rPr>
                <w:rFonts w:ascii="Verdana" w:hAnsi="Verdana"/>
                <w:sz w:val="22"/>
                <w:szCs w:val="22"/>
              </w:rPr>
              <w:t xml:space="preserve">. </w:t>
            </w:r>
          </w:p>
          <w:p w14:paraId="38F61F9B" w14:textId="0EF81484" w:rsidR="00E7222D" w:rsidRPr="00E7222D" w:rsidRDefault="00E7222D" w:rsidP="00E7222D">
            <w:pPr>
              <w:spacing w:before="120"/>
              <w:ind w:right="119"/>
              <w:rPr>
                <w:rFonts w:ascii="Verdana" w:hAnsi="Verdana"/>
                <w:sz w:val="22"/>
                <w:szCs w:val="22"/>
              </w:rPr>
            </w:pPr>
            <w:r w:rsidRPr="00E7222D">
              <w:rPr>
                <w:rFonts w:ascii="Verdana" w:hAnsi="Verdana"/>
                <w:sz w:val="22"/>
                <w:szCs w:val="22"/>
              </w:rPr>
              <w:t xml:space="preserve">EXPLAIN that the second indicator, proportion of households with at least one ITN for every two people </w:t>
            </w:r>
            <w:r w:rsidRPr="00E7222D">
              <w:rPr>
                <w:rFonts w:ascii="Verdana" w:hAnsi="Verdana"/>
                <w:b/>
                <w:bCs/>
                <w:sz w:val="22"/>
                <w:szCs w:val="22"/>
              </w:rPr>
              <w:t>[Core Outcome Indicator #2 on Handout 7.2],</w:t>
            </w:r>
            <w:r w:rsidRPr="00E7222D">
              <w:rPr>
                <w:rFonts w:ascii="Verdana" w:hAnsi="Verdana"/>
                <w:sz w:val="22"/>
                <w:szCs w:val="22"/>
              </w:rPr>
              <w:t xml:space="preserve"> is used to determine what proportion of households has a sufficient number of ITNs to cover all individuals to achieve universal coverage</w:t>
            </w:r>
            <w:r w:rsidR="00277355">
              <w:rPr>
                <w:rFonts w:ascii="Verdana" w:hAnsi="Verdana"/>
                <w:sz w:val="22"/>
                <w:szCs w:val="22"/>
              </w:rPr>
              <w:t xml:space="preserve"> with the assumption that each net can effectively protect two individuals</w:t>
            </w:r>
            <w:r w:rsidRPr="00E7222D">
              <w:rPr>
                <w:rFonts w:ascii="Verdana" w:hAnsi="Verdana"/>
                <w:sz w:val="22"/>
                <w:szCs w:val="22"/>
              </w:rPr>
              <w:t xml:space="preserve">.  Many National Malaria Control Programs now focus on universal coverage and provide one ITN for every two persons within a household. </w:t>
            </w:r>
          </w:p>
          <w:p w14:paraId="55275A98" w14:textId="15DDAC19" w:rsidR="00E7222D" w:rsidRPr="00E7222D" w:rsidRDefault="00E7222D" w:rsidP="00E7222D">
            <w:pPr>
              <w:spacing w:before="120"/>
              <w:ind w:right="119"/>
              <w:rPr>
                <w:rFonts w:ascii="Verdana" w:hAnsi="Verdana"/>
                <w:sz w:val="22"/>
                <w:szCs w:val="22"/>
              </w:rPr>
            </w:pPr>
            <w:r w:rsidRPr="00E7222D">
              <w:rPr>
                <w:rFonts w:ascii="Verdana" w:hAnsi="Verdana"/>
                <w:sz w:val="22"/>
                <w:szCs w:val="22"/>
              </w:rPr>
              <w:t xml:space="preserve">EXPLAIN to participants that the third indicator, </w:t>
            </w:r>
            <w:r w:rsidR="00277355">
              <w:rPr>
                <w:rFonts w:ascii="Verdana" w:hAnsi="Verdana"/>
                <w:sz w:val="22"/>
                <w:szCs w:val="22"/>
              </w:rPr>
              <w:t>p</w:t>
            </w:r>
            <w:r w:rsidR="00277355" w:rsidRPr="00E7222D">
              <w:rPr>
                <w:rFonts w:ascii="Verdana" w:hAnsi="Verdana"/>
                <w:sz w:val="22"/>
                <w:szCs w:val="22"/>
              </w:rPr>
              <w:t xml:space="preserve">roportion </w:t>
            </w:r>
            <w:r w:rsidRPr="00E7222D">
              <w:rPr>
                <w:rFonts w:ascii="Verdana" w:hAnsi="Verdana"/>
                <w:sz w:val="22"/>
                <w:szCs w:val="22"/>
              </w:rPr>
              <w:t xml:space="preserve">of </w:t>
            </w:r>
            <w:r w:rsidR="00277355">
              <w:rPr>
                <w:rFonts w:ascii="Verdana" w:hAnsi="Verdana"/>
                <w:sz w:val="22"/>
                <w:szCs w:val="22"/>
              </w:rPr>
              <w:t>p</w:t>
            </w:r>
            <w:r w:rsidR="00277355" w:rsidRPr="00E7222D">
              <w:rPr>
                <w:rFonts w:ascii="Verdana" w:hAnsi="Verdana"/>
                <w:sz w:val="22"/>
                <w:szCs w:val="22"/>
              </w:rPr>
              <w:t xml:space="preserve">opulation </w:t>
            </w:r>
            <w:r w:rsidR="00D13204">
              <w:rPr>
                <w:rFonts w:ascii="Verdana" w:hAnsi="Verdana"/>
                <w:sz w:val="22"/>
                <w:szCs w:val="22"/>
              </w:rPr>
              <w:t>with</w:t>
            </w:r>
            <w:r w:rsidRPr="00E7222D">
              <w:rPr>
                <w:rFonts w:ascii="Verdana" w:hAnsi="Verdana"/>
                <w:sz w:val="22"/>
                <w:szCs w:val="22"/>
              </w:rPr>
              <w:t xml:space="preserve"> access to an ITN within their household </w:t>
            </w:r>
            <w:r w:rsidRPr="00E7222D">
              <w:rPr>
                <w:rFonts w:ascii="Verdana" w:hAnsi="Verdana"/>
                <w:b/>
                <w:bCs/>
                <w:sz w:val="22"/>
                <w:szCs w:val="22"/>
              </w:rPr>
              <w:t>[Core Outcome Indicator #3 on Handout 7.2],</w:t>
            </w:r>
            <w:r w:rsidRPr="00E7222D">
              <w:rPr>
                <w:rFonts w:ascii="Verdana" w:hAnsi="Verdana"/>
                <w:sz w:val="22"/>
                <w:szCs w:val="22"/>
              </w:rPr>
              <w:t xml:space="preserve"> estimates the proportion of the population that could potentially be covered by existing ITNs, assuming that each ITN in a household can be used by two people within that household, otherwise known as access to an ITN.</w:t>
            </w:r>
            <w:r w:rsidR="00277355">
              <w:rPr>
                <w:rFonts w:ascii="Verdana" w:hAnsi="Verdana"/>
                <w:sz w:val="22"/>
                <w:szCs w:val="22"/>
              </w:rPr>
              <w:t xml:space="preserve"> This indicator is a population-level indicator in contrast to the previous indicator which is measured at the household level.</w:t>
            </w:r>
          </w:p>
          <w:p w14:paraId="61CB5887" w14:textId="77777777" w:rsidR="00E7222D" w:rsidRPr="00E7222D" w:rsidRDefault="00E7222D" w:rsidP="00E7222D">
            <w:pPr>
              <w:spacing w:before="120"/>
              <w:ind w:right="119"/>
              <w:rPr>
                <w:rFonts w:ascii="Verdana" w:hAnsi="Verdana"/>
                <w:sz w:val="22"/>
                <w:szCs w:val="22"/>
              </w:rPr>
            </w:pPr>
            <w:r w:rsidRPr="00E7222D">
              <w:rPr>
                <w:rFonts w:ascii="Verdana" w:hAnsi="Verdana"/>
                <w:sz w:val="22"/>
                <w:szCs w:val="22"/>
              </w:rPr>
              <w:t xml:space="preserve">EXPLAIN that the fourth indicator, proportion of population which slept under an ITN the previous night </w:t>
            </w:r>
            <w:r w:rsidRPr="00E7222D">
              <w:rPr>
                <w:rFonts w:ascii="Verdana" w:hAnsi="Verdana"/>
                <w:b/>
                <w:bCs/>
                <w:sz w:val="22"/>
                <w:szCs w:val="22"/>
              </w:rPr>
              <w:t>[Core Outcome Indicator #4 on Handout 7.2],</w:t>
            </w:r>
            <w:r w:rsidRPr="00E7222D">
              <w:rPr>
                <w:rFonts w:ascii="Verdana" w:hAnsi="Verdana"/>
                <w:sz w:val="22"/>
                <w:szCs w:val="22"/>
              </w:rPr>
              <w:t xml:space="preserve"> helps measure usage of ITNs.   TELL participants that this indicator may be biased by the seasonality of survey data collection, which is most often done during the dry season when net use is likely at its lowest, except for MIS surveys which are done towards the end of rainy season.</w:t>
            </w:r>
          </w:p>
          <w:p w14:paraId="51100EAE" w14:textId="77777777" w:rsidR="00E7222D" w:rsidRPr="00E7222D" w:rsidRDefault="00E7222D" w:rsidP="00E7222D">
            <w:pPr>
              <w:spacing w:before="120"/>
              <w:ind w:right="119"/>
              <w:rPr>
                <w:rFonts w:ascii="Verdana" w:hAnsi="Verdana"/>
                <w:sz w:val="22"/>
                <w:szCs w:val="22"/>
              </w:rPr>
            </w:pPr>
            <w:r w:rsidRPr="00E7222D">
              <w:rPr>
                <w:rFonts w:ascii="Verdana" w:hAnsi="Verdana"/>
                <w:sz w:val="22"/>
                <w:szCs w:val="22"/>
              </w:rPr>
              <w:t xml:space="preserve">TELL participants that the fifth indicator, proportion of children under 5 who slept under an ITN the previous </w:t>
            </w:r>
            <w:r w:rsidRPr="00E7222D">
              <w:rPr>
                <w:rFonts w:ascii="Verdana" w:hAnsi="Verdana"/>
                <w:sz w:val="22"/>
                <w:szCs w:val="22"/>
              </w:rPr>
              <w:lastRenderedPageBreak/>
              <w:t xml:space="preserve">night </w:t>
            </w:r>
            <w:r w:rsidRPr="00E7222D">
              <w:rPr>
                <w:rFonts w:ascii="Verdana" w:hAnsi="Verdana"/>
                <w:b/>
                <w:bCs/>
                <w:sz w:val="22"/>
                <w:szCs w:val="22"/>
              </w:rPr>
              <w:t>[Core Outcome Indicator #5 on Handout 7.2],</w:t>
            </w:r>
            <w:r w:rsidRPr="00E7222D">
              <w:rPr>
                <w:rFonts w:ascii="Verdana" w:hAnsi="Verdana"/>
                <w:sz w:val="22"/>
                <w:szCs w:val="22"/>
              </w:rPr>
              <w:t xml:space="preserve"> measures the level of ITN coverage of children under 5 at the time of the survey. EXPLAIN that this indicator may also be biased by the seasonality of survey data collection, which is most often done during the dry season when net use is likely at its lowest, except for MIS surveys which are done towards the end of rainy season.</w:t>
            </w:r>
            <w:r w:rsidRPr="00E7222D">
              <w:rPr>
                <w:rFonts w:ascii="Verdana" w:hAnsi="Verdana"/>
                <w:sz w:val="22"/>
                <w:szCs w:val="22"/>
              </w:rPr>
              <w:br/>
            </w:r>
            <w:r w:rsidRPr="00E7222D">
              <w:rPr>
                <w:rFonts w:ascii="Verdana" w:hAnsi="Verdana"/>
                <w:sz w:val="22"/>
                <w:szCs w:val="22"/>
              </w:rPr>
              <w:br/>
              <w:t xml:space="preserve">TELL participants that the sixth indicator proportion of pregnant women age 15-49 who slept under an ITN the previous night </w:t>
            </w:r>
            <w:r w:rsidRPr="00E7222D">
              <w:rPr>
                <w:rFonts w:ascii="Verdana" w:hAnsi="Verdana"/>
                <w:b/>
                <w:bCs/>
                <w:sz w:val="22"/>
                <w:szCs w:val="22"/>
              </w:rPr>
              <w:t>[Core Outcome Indicator #6 on Handout 7.2],</w:t>
            </w:r>
            <w:r w:rsidRPr="00E7222D">
              <w:rPr>
                <w:rFonts w:ascii="Verdana" w:hAnsi="Verdana"/>
                <w:sz w:val="22"/>
                <w:szCs w:val="22"/>
              </w:rPr>
              <w:t xml:space="preserve"> shows vector control for pregnant women.  This indicator is used to measure the level of ITN use by pregnant women at the national level. This indicator may be biased by the seasonality of survey data collection, which is most often done with the dry season when net use is likely to be lowest, except for MIS surveys which are done towards the end of rainy season.</w:t>
            </w:r>
          </w:p>
          <w:p w14:paraId="701008AB" w14:textId="77777777" w:rsidR="00E7222D" w:rsidRPr="00E7222D" w:rsidRDefault="00E7222D" w:rsidP="00E7222D">
            <w:pPr>
              <w:spacing w:before="120"/>
              <w:ind w:right="119"/>
              <w:rPr>
                <w:rFonts w:ascii="Verdana" w:hAnsi="Verdana"/>
                <w:sz w:val="22"/>
                <w:szCs w:val="22"/>
              </w:rPr>
            </w:pPr>
            <w:r w:rsidRPr="00E7222D">
              <w:rPr>
                <w:rFonts w:ascii="Verdana" w:hAnsi="Verdana"/>
                <w:sz w:val="22"/>
                <w:szCs w:val="22"/>
              </w:rPr>
              <w:t xml:space="preserve">EXPLAIN that the seventh indicator, proportion of households with at least one ITN and/or sprayed by IRS in the last 12 months </w:t>
            </w:r>
            <w:r w:rsidRPr="00E7222D">
              <w:rPr>
                <w:rFonts w:ascii="Verdana" w:hAnsi="Verdana"/>
                <w:b/>
                <w:bCs/>
                <w:sz w:val="22"/>
                <w:szCs w:val="22"/>
              </w:rPr>
              <w:t>[Core Outcome Indicator #7 on Handout 7.2],</w:t>
            </w:r>
            <w:r w:rsidRPr="00E7222D">
              <w:rPr>
                <w:rFonts w:ascii="Verdana" w:hAnsi="Verdana"/>
                <w:sz w:val="22"/>
                <w:szCs w:val="22"/>
              </w:rPr>
              <w:t xml:space="preserve"> uses two main vector control activities to asses overall national coverage.  It shows the proportion of households covered by either an ITN or IRS.  </w:t>
            </w:r>
          </w:p>
          <w:p w14:paraId="322971B2" w14:textId="6A6B7D70" w:rsidR="00E7222D" w:rsidRPr="00E7222D" w:rsidRDefault="00E7222D" w:rsidP="00E7222D">
            <w:pPr>
              <w:spacing w:before="120"/>
              <w:ind w:right="119"/>
              <w:rPr>
                <w:rFonts w:ascii="Verdana" w:hAnsi="Verdana"/>
                <w:sz w:val="22"/>
                <w:szCs w:val="22"/>
              </w:rPr>
            </w:pPr>
            <w:r w:rsidRPr="00E7222D">
              <w:rPr>
                <w:rFonts w:ascii="Verdana" w:hAnsi="Verdana"/>
                <w:sz w:val="22"/>
                <w:szCs w:val="22"/>
              </w:rPr>
              <w:t xml:space="preserve">TELL participants the eighth indicator, proportion of women age 15-49 who received IPTp during antenatal care visits during last pregnancy </w:t>
            </w:r>
            <w:r w:rsidRPr="00E7222D">
              <w:rPr>
                <w:rFonts w:ascii="Verdana" w:hAnsi="Verdana"/>
                <w:b/>
                <w:bCs/>
                <w:sz w:val="22"/>
                <w:szCs w:val="22"/>
              </w:rPr>
              <w:t xml:space="preserve">[Core Outcome Indicator #8 on Handout 7.2], </w:t>
            </w:r>
            <w:r w:rsidRPr="00E7222D">
              <w:rPr>
                <w:rFonts w:ascii="Verdana" w:hAnsi="Verdana"/>
                <w:sz w:val="22"/>
                <w:szCs w:val="22"/>
              </w:rPr>
              <w:t xml:space="preserve">looks at the proportion of women </w:t>
            </w:r>
            <w:r w:rsidR="002B18F5">
              <w:rPr>
                <w:rFonts w:ascii="Verdana" w:hAnsi="Verdana"/>
                <w:sz w:val="22"/>
                <w:szCs w:val="22"/>
              </w:rPr>
              <w:t>with a live birth in the past two years who received three or more doses of SP/Fansidar during her most recent pregnancy.</w:t>
            </w:r>
            <w:r w:rsidR="002B18F5" w:rsidRPr="00E7222D">
              <w:rPr>
                <w:rFonts w:ascii="Verdana" w:hAnsi="Verdana"/>
                <w:sz w:val="22"/>
                <w:szCs w:val="22"/>
              </w:rPr>
              <w:t xml:space="preserve"> </w:t>
            </w:r>
            <w:r w:rsidRPr="00E7222D">
              <w:rPr>
                <w:rFonts w:ascii="Verdana" w:hAnsi="Verdana"/>
                <w:sz w:val="22"/>
                <w:szCs w:val="22"/>
              </w:rPr>
              <w:t xml:space="preserve">EXPLAIN that this indicator does not provide information about which stage of pregnancy the IPTp was given.  This is also subject to recall bias for a woman may not remember what type of antimalarial was given or how many doses she received.  </w:t>
            </w:r>
          </w:p>
          <w:p w14:paraId="7AFB90F4" w14:textId="09D5523E" w:rsidR="00E7222D" w:rsidRPr="00E7222D" w:rsidRDefault="00E7222D" w:rsidP="00E7222D">
            <w:pPr>
              <w:spacing w:before="120"/>
              <w:ind w:right="119"/>
              <w:rPr>
                <w:rFonts w:ascii="Verdana" w:hAnsi="Verdana"/>
                <w:sz w:val="22"/>
                <w:szCs w:val="22"/>
              </w:rPr>
            </w:pPr>
            <w:r w:rsidRPr="00E7222D">
              <w:rPr>
                <w:rFonts w:ascii="Verdana" w:hAnsi="Verdana"/>
                <w:sz w:val="22"/>
                <w:szCs w:val="22"/>
              </w:rPr>
              <w:t xml:space="preserve">TELL participants that the ninth indicator, proportion of children under 5 with fever in the last 2 weeks who had a finger or heel stick </w:t>
            </w:r>
            <w:r w:rsidRPr="00E7222D">
              <w:rPr>
                <w:rFonts w:ascii="Verdana" w:hAnsi="Verdana"/>
                <w:b/>
                <w:bCs/>
                <w:sz w:val="22"/>
                <w:szCs w:val="22"/>
              </w:rPr>
              <w:t>[Core Outcome Indicator #9 on Handout 7.2],</w:t>
            </w:r>
            <w:r w:rsidRPr="00E7222D">
              <w:rPr>
                <w:rFonts w:ascii="Verdana" w:hAnsi="Verdana"/>
                <w:sz w:val="22"/>
                <w:szCs w:val="22"/>
              </w:rPr>
              <w:t xml:space="preserve"> looks at case management of malaria in children under 5.  The indicator provides a proxy measure for the level of coverage of children under 5 </w:t>
            </w:r>
            <w:r w:rsidR="007B485E">
              <w:rPr>
                <w:rFonts w:ascii="Verdana" w:hAnsi="Verdana"/>
                <w:sz w:val="22"/>
                <w:szCs w:val="22"/>
              </w:rPr>
              <w:t xml:space="preserve">with fever </w:t>
            </w:r>
            <w:r w:rsidRPr="00E7222D">
              <w:rPr>
                <w:rFonts w:ascii="Verdana" w:hAnsi="Verdana"/>
                <w:sz w:val="22"/>
                <w:szCs w:val="22"/>
              </w:rPr>
              <w:t>to diagnostic</w:t>
            </w:r>
            <w:r w:rsidR="007B485E">
              <w:rPr>
                <w:rFonts w:ascii="Verdana" w:hAnsi="Verdana"/>
                <w:sz w:val="22"/>
                <w:szCs w:val="22"/>
              </w:rPr>
              <w:t xml:space="preserve"> testing</w:t>
            </w:r>
            <w:r w:rsidRPr="00E7222D">
              <w:rPr>
                <w:rFonts w:ascii="Verdana" w:hAnsi="Verdana"/>
                <w:sz w:val="22"/>
                <w:szCs w:val="22"/>
              </w:rPr>
              <w:t xml:space="preserve"> for malaria infections.  As countries scale up towards universal diagnostic testing, the indicator values reported are expected to increase over time.  Diagnostic</w:t>
            </w:r>
            <w:r w:rsidR="007B485E">
              <w:rPr>
                <w:rFonts w:ascii="Verdana" w:hAnsi="Verdana"/>
                <w:sz w:val="22"/>
                <w:szCs w:val="22"/>
              </w:rPr>
              <w:t xml:space="preserve"> testing</w:t>
            </w:r>
            <w:r w:rsidRPr="00E7222D">
              <w:rPr>
                <w:rFonts w:ascii="Verdana" w:hAnsi="Verdana"/>
                <w:sz w:val="22"/>
                <w:szCs w:val="22"/>
              </w:rPr>
              <w:t xml:space="preserve"> allow a more rational use of antimalarials.</w:t>
            </w:r>
          </w:p>
          <w:p w14:paraId="1FF4D1EF" w14:textId="1C972D59" w:rsidR="00E7222D" w:rsidRPr="00E7222D" w:rsidRDefault="00E7222D" w:rsidP="00E7222D">
            <w:pPr>
              <w:spacing w:before="120"/>
              <w:ind w:right="119"/>
              <w:rPr>
                <w:rFonts w:ascii="Verdana" w:hAnsi="Verdana"/>
                <w:sz w:val="22"/>
                <w:szCs w:val="22"/>
              </w:rPr>
            </w:pPr>
            <w:r w:rsidRPr="00E7222D">
              <w:rPr>
                <w:rFonts w:ascii="Verdana" w:hAnsi="Verdana"/>
                <w:sz w:val="22"/>
                <w:szCs w:val="22"/>
              </w:rPr>
              <w:t xml:space="preserve">EXPLAIN to participants that the tenth indicator, proportion of children under 5 with fever in last 2 weeks for whom advice or treatment was sought </w:t>
            </w:r>
            <w:r w:rsidRPr="00E7222D">
              <w:rPr>
                <w:rFonts w:ascii="Verdana" w:hAnsi="Verdana"/>
                <w:b/>
                <w:bCs/>
                <w:sz w:val="22"/>
                <w:szCs w:val="22"/>
              </w:rPr>
              <w:t>[Core Outcome Indicator #10 on Handout 7.2],</w:t>
            </w:r>
            <w:r w:rsidRPr="00E7222D">
              <w:rPr>
                <w:rFonts w:ascii="Verdana" w:hAnsi="Verdana"/>
                <w:sz w:val="22"/>
                <w:szCs w:val="22"/>
              </w:rPr>
              <w:t xml:space="preserve"> captures a proxy measure for access to appropriate providers for </w:t>
            </w:r>
            <w:r w:rsidRPr="00E7222D">
              <w:rPr>
                <w:rFonts w:ascii="Verdana" w:hAnsi="Verdana"/>
                <w:sz w:val="22"/>
                <w:szCs w:val="22"/>
              </w:rPr>
              <w:lastRenderedPageBreak/>
              <w:t>effective malaria treatment.</w:t>
            </w:r>
            <w:r w:rsidR="007B485E">
              <w:rPr>
                <w:rFonts w:ascii="Verdana" w:hAnsi="Verdana"/>
                <w:sz w:val="22"/>
                <w:szCs w:val="22"/>
              </w:rPr>
              <w:t xml:space="preserve"> Sources of advice or treatment include public and private facilities and health care providers, pharmacies, shops and markets but not traditional healers or other sources.</w:t>
            </w:r>
            <w:r w:rsidRPr="00E7222D">
              <w:rPr>
                <w:rFonts w:ascii="Verdana" w:hAnsi="Verdana"/>
                <w:sz w:val="22"/>
                <w:szCs w:val="22"/>
              </w:rPr>
              <w:t xml:space="preserve">  </w:t>
            </w:r>
          </w:p>
          <w:p w14:paraId="0E2689E1" w14:textId="63F097EA" w:rsidR="00E7222D" w:rsidRPr="00E7222D" w:rsidRDefault="00E7222D" w:rsidP="00E7222D">
            <w:pPr>
              <w:spacing w:before="120"/>
              <w:ind w:right="119"/>
              <w:rPr>
                <w:rFonts w:ascii="Verdana" w:hAnsi="Verdana"/>
                <w:sz w:val="22"/>
                <w:szCs w:val="22"/>
              </w:rPr>
            </w:pPr>
            <w:r w:rsidRPr="00E7222D">
              <w:rPr>
                <w:rFonts w:ascii="Verdana" w:hAnsi="Verdana"/>
                <w:sz w:val="22"/>
                <w:szCs w:val="22"/>
              </w:rPr>
              <w:t xml:space="preserve">The DHS Child Health module </w:t>
            </w:r>
            <w:r w:rsidR="007B485E">
              <w:rPr>
                <w:rFonts w:ascii="Verdana" w:hAnsi="Verdana"/>
                <w:sz w:val="22"/>
                <w:szCs w:val="22"/>
              </w:rPr>
              <w:t>includes tables with the</w:t>
            </w:r>
            <w:r w:rsidR="007B485E" w:rsidRPr="00E7222D">
              <w:rPr>
                <w:rFonts w:ascii="Verdana" w:hAnsi="Verdana"/>
                <w:sz w:val="22"/>
                <w:szCs w:val="22"/>
              </w:rPr>
              <w:t xml:space="preserve"> </w:t>
            </w:r>
            <w:r w:rsidRPr="00E7222D">
              <w:rPr>
                <w:rFonts w:ascii="Verdana" w:hAnsi="Verdana"/>
                <w:sz w:val="22"/>
                <w:szCs w:val="22"/>
              </w:rPr>
              <w:t xml:space="preserve">prevalence </w:t>
            </w:r>
            <w:r w:rsidR="007B485E">
              <w:rPr>
                <w:rFonts w:ascii="Verdana" w:hAnsi="Verdana"/>
                <w:sz w:val="22"/>
                <w:szCs w:val="22"/>
              </w:rPr>
              <w:t xml:space="preserve">and of </w:t>
            </w:r>
            <w:r w:rsidRPr="00E7222D">
              <w:rPr>
                <w:rFonts w:ascii="Verdana" w:hAnsi="Verdana"/>
                <w:sz w:val="22"/>
                <w:szCs w:val="22"/>
              </w:rPr>
              <w:t xml:space="preserve">treatment of fever for children under 5.  The tables show among children under 5 with fever, the percentage for whom advice or treatment was sought from a health facility or provider, percentage who took antimalarial drugs, and the percentage who took antibiotic drugs.  </w:t>
            </w:r>
          </w:p>
          <w:p w14:paraId="77843E39" w14:textId="77777777" w:rsidR="00A32F03" w:rsidRPr="00420A34" w:rsidRDefault="00E7222D" w:rsidP="00B802C7">
            <w:pPr>
              <w:spacing w:before="120"/>
              <w:ind w:right="119"/>
              <w:rPr>
                <w:rFonts w:ascii="Verdana" w:hAnsi="Verdana"/>
                <w:sz w:val="22"/>
                <w:szCs w:val="22"/>
              </w:rPr>
            </w:pPr>
            <w:r w:rsidRPr="00E7222D">
              <w:rPr>
                <w:rFonts w:ascii="Verdana" w:hAnsi="Verdana"/>
                <w:sz w:val="22"/>
                <w:szCs w:val="22"/>
              </w:rPr>
              <w:t xml:space="preserve">EXPLAIN that the final indicator, proportion receiving first-line treatment according to National Policy among children under 5 with fever in the last two weeks who received any antimalarial drugs </w:t>
            </w:r>
            <w:r w:rsidRPr="00E7222D">
              <w:rPr>
                <w:rFonts w:ascii="Verdana" w:hAnsi="Verdana"/>
                <w:b/>
                <w:bCs/>
                <w:sz w:val="22"/>
                <w:szCs w:val="22"/>
              </w:rPr>
              <w:t>[Core Outcome Indicator #11 on Handout 7.2],</w:t>
            </w:r>
            <w:r w:rsidRPr="00E7222D">
              <w:rPr>
                <w:rFonts w:ascii="Verdana" w:hAnsi="Verdana"/>
                <w:sz w:val="22"/>
                <w:szCs w:val="22"/>
              </w:rPr>
              <w:t xml:space="preserve"> measures the extent to which first line treatments are used to treat malaria as a proportion of all antimalarial treatments. </w:t>
            </w:r>
          </w:p>
        </w:tc>
      </w:tr>
      <w:tr w:rsidR="00093000" w:rsidRPr="008A0B43" w14:paraId="3077EF25" w14:textId="77777777" w:rsidTr="00546C2B">
        <w:tc>
          <w:tcPr>
            <w:tcW w:w="2142" w:type="dxa"/>
          </w:tcPr>
          <w:p w14:paraId="5DAF5CAF" w14:textId="77777777" w:rsidR="00093000" w:rsidRPr="008A0B43" w:rsidRDefault="00093000">
            <w:pPr>
              <w:pStyle w:val="Heading1"/>
              <w:rPr>
                <w:rFonts w:ascii="Verdana" w:hAnsi="Verdana"/>
                <w:sz w:val="22"/>
                <w:szCs w:val="22"/>
              </w:rPr>
            </w:pPr>
          </w:p>
        </w:tc>
        <w:tc>
          <w:tcPr>
            <w:tcW w:w="6858" w:type="dxa"/>
            <w:tcBorders>
              <w:left w:val="single" w:sz="6" w:space="0" w:color="auto"/>
            </w:tcBorders>
          </w:tcPr>
          <w:p w14:paraId="2B839A77" w14:textId="77777777" w:rsidR="00093000" w:rsidRPr="001D6B8C" w:rsidRDefault="00A2328E" w:rsidP="001B40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2</w:t>
            </w:r>
            <w:r w:rsidR="006720F4">
              <w:rPr>
                <w:rFonts w:ascii="Verdana" w:hAnsi="Verdana"/>
                <w:b/>
                <w:sz w:val="22"/>
                <w:szCs w:val="22"/>
              </w:rPr>
              <w:t>2</w:t>
            </w:r>
            <w:r w:rsidR="001D6B8C">
              <w:rPr>
                <w:rFonts w:ascii="Verdana" w:hAnsi="Verdana"/>
                <w:sz w:val="22"/>
                <w:szCs w:val="22"/>
              </w:rPr>
              <w:t>.</w:t>
            </w:r>
          </w:p>
          <w:p w14:paraId="72C9887E" w14:textId="77777777" w:rsidR="007825A4" w:rsidRDefault="007825A4" w:rsidP="007825A4">
            <w:pPr>
              <w:spacing w:after="0"/>
              <w:rPr>
                <w:rFonts w:ascii="Verdana" w:hAnsi="Verdana"/>
                <w:sz w:val="22"/>
                <w:szCs w:val="22"/>
              </w:rPr>
            </w:pPr>
          </w:p>
          <w:p w14:paraId="38862BA1" w14:textId="77777777" w:rsidR="006720F4" w:rsidRPr="006720F4" w:rsidRDefault="006720F4" w:rsidP="006720F4">
            <w:pPr>
              <w:spacing w:after="0"/>
              <w:rPr>
                <w:rFonts w:ascii="Verdana" w:hAnsi="Verdana"/>
                <w:sz w:val="22"/>
                <w:szCs w:val="22"/>
              </w:rPr>
            </w:pPr>
            <w:r w:rsidRPr="006720F4">
              <w:rPr>
                <w:rFonts w:ascii="Verdana" w:hAnsi="Verdana"/>
                <w:sz w:val="22"/>
                <w:szCs w:val="22"/>
              </w:rPr>
              <w:t>EXPLAIN to participants that insecticide-treated nets (ITNs) have been shown to reduce all-cause child mortality and prevent malaria where infection is commonplace.</w:t>
            </w:r>
            <w:r w:rsidR="00665E0C">
              <w:rPr>
                <w:rFonts w:ascii="Verdana" w:hAnsi="Verdana"/>
                <w:sz w:val="22"/>
                <w:szCs w:val="22"/>
              </w:rPr>
              <w:t xml:space="preserve"> </w:t>
            </w:r>
            <w:r w:rsidRPr="006720F4">
              <w:rPr>
                <w:rFonts w:ascii="Verdana" w:hAnsi="Verdana"/>
                <w:sz w:val="22"/>
                <w:szCs w:val="22"/>
              </w:rPr>
              <w:t>Many National Malaria Control Programs promote the distribution of ITNs to the population as a means of vector control.</w:t>
            </w:r>
            <w:r w:rsidR="00665E0C">
              <w:rPr>
                <w:rFonts w:ascii="Verdana" w:hAnsi="Verdana"/>
                <w:sz w:val="22"/>
                <w:szCs w:val="22"/>
              </w:rPr>
              <w:t xml:space="preserve"> </w:t>
            </w:r>
          </w:p>
          <w:p w14:paraId="0E44A206" w14:textId="54E3860D" w:rsidR="006720F4" w:rsidRDefault="006720F4" w:rsidP="006B15D2">
            <w:pPr>
              <w:spacing w:after="0"/>
              <w:rPr>
                <w:rFonts w:ascii="Verdana" w:hAnsi="Verdana"/>
                <w:sz w:val="22"/>
                <w:szCs w:val="22"/>
              </w:rPr>
            </w:pPr>
            <w:r w:rsidRPr="006720F4">
              <w:rPr>
                <w:rFonts w:ascii="Verdana" w:hAnsi="Verdana"/>
                <w:sz w:val="22"/>
                <w:szCs w:val="22"/>
              </w:rPr>
              <w:t xml:space="preserve">DEFINE an ITN as meeting one of </w:t>
            </w:r>
            <w:r w:rsidR="00421115" w:rsidRPr="006720F4">
              <w:rPr>
                <w:rFonts w:ascii="Verdana" w:hAnsi="Verdana"/>
                <w:sz w:val="22"/>
                <w:szCs w:val="22"/>
              </w:rPr>
              <w:t>t</w:t>
            </w:r>
            <w:r w:rsidR="00421115">
              <w:rPr>
                <w:rFonts w:ascii="Verdana" w:hAnsi="Verdana"/>
                <w:sz w:val="22"/>
                <w:szCs w:val="22"/>
              </w:rPr>
              <w:t>wo</w:t>
            </w:r>
            <w:r w:rsidR="00421115" w:rsidRPr="006720F4">
              <w:rPr>
                <w:rFonts w:ascii="Verdana" w:hAnsi="Verdana"/>
                <w:sz w:val="22"/>
                <w:szCs w:val="22"/>
              </w:rPr>
              <w:t xml:space="preserve"> </w:t>
            </w:r>
            <w:r w:rsidRPr="006720F4">
              <w:rPr>
                <w:rFonts w:ascii="Verdana" w:hAnsi="Verdana"/>
                <w:sz w:val="22"/>
                <w:szCs w:val="22"/>
              </w:rPr>
              <w:t>conditions:</w:t>
            </w:r>
            <w:r w:rsidR="00665E0C">
              <w:rPr>
                <w:rFonts w:ascii="Verdana" w:hAnsi="Verdana"/>
                <w:sz w:val="22"/>
                <w:szCs w:val="22"/>
              </w:rPr>
              <w:t xml:space="preserve"> </w:t>
            </w:r>
            <w:r w:rsidRPr="006720F4">
              <w:rPr>
                <w:rFonts w:ascii="Verdana" w:hAnsi="Verdana"/>
                <w:sz w:val="22"/>
                <w:szCs w:val="22"/>
              </w:rPr>
              <w:t>1) a factory treated net that does not require any treatment</w:t>
            </w:r>
            <w:r w:rsidR="00421115">
              <w:rPr>
                <w:rFonts w:ascii="Verdana" w:hAnsi="Verdana"/>
                <w:sz w:val="22"/>
                <w:szCs w:val="22"/>
              </w:rPr>
              <w:t>;</w:t>
            </w:r>
            <w:r w:rsidR="00B7568F">
              <w:rPr>
                <w:rFonts w:ascii="Verdana" w:hAnsi="Verdana"/>
                <w:sz w:val="22"/>
                <w:szCs w:val="22"/>
              </w:rPr>
              <w:t xml:space="preserve"> or 2</w:t>
            </w:r>
            <w:r w:rsidRPr="006720F4">
              <w:rPr>
                <w:rFonts w:ascii="Verdana" w:hAnsi="Verdana"/>
                <w:sz w:val="22"/>
                <w:szCs w:val="22"/>
              </w:rPr>
              <w:t>) or a net that has been soaked with insecticide within the past 12 months.</w:t>
            </w:r>
          </w:p>
          <w:p w14:paraId="7A086E2F" w14:textId="77777777" w:rsidR="00E7222D" w:rsidRDefault="00E7222D" w:rsidP="006B15D2">
            <w:pPr>
              <w:spacing w:after="0"/>
              <w:rPr>
                <w:rFonts w:ascii="Verdana" w:hAnsi="Verdana"/>
                <w:sz w:val="22"/>
                <w:szCs w:val="22"/>
              </w:rPr>
            </w:pPr>
          </w:p>
        </w:tc>
      </w:tr>
      <w:tr w:rsidR="00A86BF2" w:rsidRPr="008A0B43" w14:paraId="154075B6" w14:textId="77777777" w:rsidTr="00546C2B">
        <w:tc>
          <w:tcPr>
            <w:tcW w:w="2142" w:type="dxa"/>
          </w:tcPr>
          <w:p w14:paraId="041E31D7" w14:textId="77777777" w:rsidR="00A86BF2" w:rsidRPr="008A0B43" w:rsidRDefault="00A86BF2">
            <w:pPr>
              <w:pStyle w:val="Heading1"/>
              <w:rPr>
                <w:rFonts w:ascii="Verdana" w:hAnsi="Verdana"/>
                <w:sz w:val="22"/>
                <w:szCs w:val="22"/>
              </w:rPr>
            </w:pPr>
          </w:p>
        </w:tc>
        <w:tc>
          <w:tcPr>
            <w:tcW w:w="6858" w:type="dxa"/>
            <w:tcBorders>
              <w:left w:val="single" w:sz="6" w:space="0" w:color="auto"/>
            </w:tcBorders>
          </w:tcPr>
          <w:p w14:paraId="156ABEF4" w14:textId="77777777" w:rsidR="00A86BF2" w:rsidRPr="001D6B8C" w:rsidRDefault="00A86BF2" w:rsidP="001B40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2</w:t>
            </w:r>
            <w:r w:rsidR="006720F4">
              <w:rPr>
                <w:rFonts w:ascii="Verdana" w:hAnsi="Verdana"/>
                <w:b/>
                <w:sz w:val="22"/>
                <w:szCs w:val="22"/>
              </w:rPr>
              <w:t>3</w:t>
            </w:r>
            <w:r w:rsidR="001D6B8C">
              <w:rPr>
                <w:rFonts w:ascii="Verdana" w:hAnsi="Verdana"/>
                <w:sz w:val="22"/>
                <w:szCs w:val="22"/>
              </w:rPr>
              <w:t>.</w:t>
            </w:r>
          </w:p>
          <w:p w14:paraId="3B2C52CF" w14:textId="77777777" w:rsidR="006541A2" w:rsidRDefault="006541A2" w:rsidP="001B40F8">
            <w:pPr>
              <w:spacing w:before="120"/>
              <w:rPr>
                <w:rFonts w:ascii="Verdana" w:hAnsi="Verdana"/>
                <w:sz w:val="22"/>
                <w:szCs w:val="22"/>
              </w:rPr>
            </w:pPr>
          </w:p>
          <w:p w14:paraId="2E71A392" w14:textId="5BE27539" w:rsidR="006720F4" w:rsidRPr="006720F4" w:rsidRDefault="006720F4" w:rsidP="006720F4">
            <w:pPr>
              <w:spacing w:before="120"/>
              <w:rPr>
                <w:rFonts w:ascii="Verdana" w:hAnsi="Verdana"/>
                <w:sz w:val="22"/>
                <w:szCs w:val="22"/>
              </w:rPr>
            </w:pPr>
            <w:r w:rsidRPr="006720F4">
              <w:rPr>
                <w:rFonts w:ascii="Verdana" w:hAnsi="Verdana"/>
                <w:sz w:val="22"/>
                <w:szCs w:val="22"/>
              </w:rPr>
              <w:t>DEFINE long-lasting insecticidal nets (LLINs) as a factory treated net that does not require any treatment.</w:t>
            </w:r>
            <w:r w:rsidR="00665E0C">
              <w:rPr>
                <w:rFonts w:ascii="Verdana" w:hAnsi="Verdana"/>
                <w:sz w:val="22"/>
                <w:szCs w:val="22"/>
              </w:rPr>
              <w:t xml:space="preserve"> </w:t>
            </w:r>
            <w:r w:rsidRPr="006720F4">
              <w:rPr>
                <w:rFonts w:ascii="Verdana" w:hAnsi="Verdana"/>
                <w:sz w:val="22"/>
                <w:szCs w:val="22"/>
              </w:rPr>
              <w:t>It is designed to maintain efficacy against mosquito vectors for a least 3 years.</w:t>
            </w:r>
            <w:r w:rsidR="00665E0C">
              <w:rPr>
                <w:rFonts w:ascii="Verdana" w:hAnsi="Verdana"/>
                <w:sz w:val="22"/>
                <w:szCs w:val="22"/>
              </w:rPr>
              <w:t xml:space="preserve"> </w:t>
            </w:r>
            <w:r w:rsidRPr="006720F4">
              <w:rPr>
                <w:rFonts w:ascii="Verdana" w:hAnsi="Verdana"/>
                <w:sz w:val="22"/>
                <w:szCs w:val="22"/>
              </w:rPr>
              <w:t>The WHO has recommended since 2007 that all malaria control programs procure only LLINs.</w:t>
            </w:r>
            <w:r w:rsidR="00665E0C">
              <w:rPr>
                <w:rFonts w:ascii="Verdana" w:hAnsi="Verdana"/>
                <w:sz w:val="22"/>
                <w:szCs w:val="22"/>
              </w:rPr>
              <w:t xml:space="preserve"> </w:t>
            </w:r>
            <w:r w:rsidRPr="006720F4">
              <w:rPr>
                <w:rFonts w:ascii="Verdana" w:hAnsi="Verdana"/>
                <w:sz w:val="22"/>
                <w:szCs w:val="22"/>
              </w:rPr>
              <w:t>Now, surveys define LLINs and conventionally treated nets in the category of ITNs because ITNs are still readily available in many countries.</w:t>
            </w:r>
            <w:r w:rsidR="00665E0C">
              <w:rPr>
                <w:rFonts w:ascii="Verdana" w:hAnsi="Verdana"/>
                <w:sz w:val="22"/>
                <w:szCs w:val="22"/>
              </w:rPr>
              <w:t xml:space="preserve"> </w:t>
            </w:r>
            <w:r w:rsidR="008105CE">
              <w:rPr>
                <w:rFonts w:ascii="Verdana" w:hAnsi="Verdana"/>
                <w:sz w:val="22"/>
                <w:szCs w:val="22"/>
              </w:rPr>
              <w:t>As most ITNs procured by countries for distribution are LLINs estimates of ITN coverage and of LLIN coverage are almost always similar.</w:t>
            </w:r>
          </w:p>
          <w:p w14:paraId="589CDFBF" w14:textId="77777777" w:rsidR="007825A4" w:rsidRDefault="007825A4" w:rsidP="001B40F8">
            <w:pPr>
              <w:spacing w:before="120"/>
              <w:rPr>
                <w:rFonts w:ascii="Verdana" w:hAnsi="Verdana"/>
                <w:sz w:val="22"/>
                <w:szCs w:val="22"/>
              </w:rPr>
            </w:pPr>
          </w:p>
        </w:tc>
      </w:tr>
      <w:tr w:rsidR="00CB61FA" w:rsidRPr="008A0B43" w14:paraId="6688D021" w14:textId="77777777" w:rsidTr="00546C2B">
        <w:tc>
          <w:tcPr>
            <w:tcW w:w="2142" w:type="dxa"/>
          </w:tcPr>
          <w:p w14:paraId="64F079FE" w14:textId="77777777" w:rsidR="00CB61FA" w:rsidRPr="008A0B43" w:rsidRDefault="00CB61FA">
            <w:pPr>
              <w:pStyle w:val="Heading1"/>
              <w:rPr>
                <w:rFonts w:ascii="Verdana" w:hAnsi="Verdana"/>
                <w:sz w:val="22"/>
                <w:szCs w:val="22"/>
              </w:rPr>
            </w:pPr>
          </w:p>
        </w:tc>
        <w:tc>
          <w:tcPr>
            <w:tcW w:w="6858" w:type="dxa"/>
            <w:tcBorders>
              <w:left w:val="single" w:sz="6" w:space="0" w:color="auto"/>
            </w:tcBorders>
          </w:tcPr>
          <w:p w14:paraId="7884EBEC" w14:textId="77777777" w:rsidR="006541A2" w:rsidRDefault="005B4140" w:rsidP="00E53211">
            <w:pPr>
              <w:spacing w:before="120"/>
              <w:rPr>
                <w:rFonts w:ascii="Verdana" w:hAnsi="Verdana"/>
                <w:b/>
                <w:sz w:val="22"/>
                <w:szCs w:val="22"/>
              </w:rPr>
            </w:pPr>
            <w:r>
              <w:rPr>
                <w:rFonts w:ascii="Verdana" w:hAnsi="Verdana"/>
                <w:sz w:val="22"/>
                <w:szCs w:val="22"/>
              </w:rPr>
              <w:t xml:space="preserve">PRESENT </w:t>
            </w:r>
            <w:r>
              <w:rPr>
                <w:rFonts w:ascii="Verdana" w:hAnsi="Verdana"/>
                <w:b/>
                <w:sz w:val="22"/>
                <w:szCs w:val="22"/>
              </w:rPr>
              <w:t xml:space="preserve">Slide </w:t>
            </w:r>
            <w:r w:rsidR="000B0EDC">
              <w:rPr>
                <w:rFonts w:ascii="Verdana" w:hAnsi="Verdana"/>
                <w:b/>
                <w:sz w:val="22"/>
                <w:szCs w:val="22"/>
              </w:rPr>
              <w:t>2</w:t>
            </w:r>
            <w:r w:rsidR="006720F4">
              <w:rPr>
                <w:rFonts w:ascii="Verdana" w:hAnsi="Verdana"/>
                <w:b/>
                <w:sz w:val="22"/>
                <w:szCs w:val="22"/>
              </w:rPr>
              <w:t>4</w:t>
            </w:r>
            <w:r>
              <w:rPr>
                <w:rFonts w:ascii="Verdana" w:hAnsi="Verdana"/>
                <w:b/>
                <w:sz w:val="22"/>
                <w:szCs w:val="22"/>
              </w:rPr>
              <w:t>.</w:t>
            </w:r>
          </w:p>
          <w:p w14:paraId="1E5BB718" w14:textId="77777777" w:rsidR="007825A4" w:rsidRDefault="007825A4" w:rsidP="007825A4">
            <w:pPr>
              <w:spacing w:before="120"/>
              <w:rPr>
                <w:rFonts w:ascii="Verdana" w:hAnsi="Verdana"/>
                <w:sz w:val="22"/>
                <w:szCs w:val="22"/>
              </w:rPr>
            </w:pPr>
          </w:p>
          <w:p w14:paraId="5B8D211D" w14:textId="77777777" w:rsidR="00421115" w:rsidRPr="00421115" w:rsidRDefault="00421115" w:rsidP="00421115">
            <w:pPr>
              <w:spacing w:before="120"/>
              <w:rPr>
                <w:rFonts w:ascii="Verdana" w:hAnsi="Verdana"/>
                <w:sz w:val="22"/>
                <w:szCs w:val="22"/>
              </w:rPr>
            </w:pPr>
            <w:r w:rsidRPr="00421115">
              <w:rPr>
                <w:rFonts w:ascii="Verdana" w:hAnsi="Verdana"/>
                <w:sz w:val="22"/>
                <w:szCs w:val="22"/>
              </w:rPr>
              <w:t xml:space="preserve">EXPLAIN to participants that IRS refers to the spraying of the internal walls of the dwelling to interrupt the </w:t>
            </w:r>
            <w:r w:rsidRPr="00421115">
              <w:rPr>
                <w:rFonts w:ascii="Verdana" w:hAnsi="Verdana"/>
                <w:sz w:val="22"/>
                <w:szCs w:val="22"/>
              </w:rPr>
              <w:lastRenderedPageBreak/>
              <w:t xml:space="preserve">transmission of malaria by killing female adult mosquitoes.  Only female mosquitoes feed on blood, which is required for egg maturation.  Normally, mosquitoes rest on the walls after they feed, and killing them with insecticides prevents their offspring from infecting other people.  Experience in many African countries has demonstrated the efficiency of this method.  IRS can be expensive, so IRS is usually done in a selective and limited way, targeting those at highest risk of malaria. </w:t>
            </w:r>
          </w:p>
          <w:p w14:paraId="503C3FDC" w14:textId="77777777" w:rsidR="00421115" w:rsidRPr="00421115" w:rsidRDefault="00421115" w:rsidP="00421115">
            <w:pPr>
              <w:spacing w:before="120"/>
              <w:rPr>
                <w:rFonts w:ascii="Verdana" w:hAnsi="Verdana"/>
                <w:sz w:val="22"/>
                <w:szCs w:val="22"/>
              </w:rPr>
            </w:pPr>
            <w:r w:rsidRPr="00421115">
              <w:rPr>
                <w:rFonts w:ascii="Verdana" w:hAnsi="Verdana"/>
                <w:sz w:val="22"/>
                <w:szCs w:val="22"/>
              </w:rPr>
              <w:t xml:space="preserve">To obtain information on the extent of the use of IRS, questions in MIS &amp; DHS ask households if specialized technicians sprayed the dwellings against mosquitoes in the period 12 months preceding the survey.  </w:t>
            </w:r>
          </w:p>
          <w:p w14:paraId="0069665E" w14:textId="46EF9732" w:rsidR="005B4140" w:rsidRPr="005B4140" w:rsidRDefault="00665E0C" w:rsidP="00E53211">
            <w:pPr>
              <w:spacing w:before="120"/>
              <w:rPr>
                <w:rFonts w:ascii="Verdana" w:hAnsi="Verdana"/>
                <w:sz w:val="22"/>
                <w:szCs w:val="22"/>
              </w:rPr>
            </w:pPr>
            <w:r>
              <w:rPr>
                <w:rFonts w:ascii="Verdana" w:hAnsi="Verdana"/>
                <w:sz w:val="22"/>
                <w:szCs w:val="22"/>
              </w:rPr>
              <w:t xml:space="preserve"> </w:t>
            </w:r>
          </w:p>
        </w:tc>
      </w:tr>
      <w:tr w:rsidR="00A86BF2" w:rsidRPr="008A0B43" w14:paraId="64BC6F7E" w14:textId="77777777" w:rsidTr="00546C2B">
        <w:tc>
          <w:tcPr>
            <w:tcW w:w="2142" w:type="dxa"/>
          </w:tcPr>
          <w:p w14:paraId="29A573BC" w14:textId="77777777" w:rsidR="00A86BF2" w:rsidRPr="008A0B43" w:rsidRDefault="00A86BF2">
            <w:pPr>
              <w:pStyle w:val="Heading1"/>
              <w:rPr>
                <w:rFonts w:ascii="Verdana" w:hAnsi="Verdana"/>
                <w:sz w:val="22"/>
                <w:szCs w:val="22"/>
              </w:rPr>
            </w:pPr>
          </w:p>
        </w:tc>
        <w:tc>
          <w:tcPr>
            <w:tcW w:w="6858" w:type="dxa"/>
            <w:tcBorders>
              <w:left w:val="single" w:sz="6" w:space="0" w:color="auto"/>
            </w:tcBorders>
          </w:tcPr>
          <w:p w14:paraId="4B55AAD2" w14:textId="77777777" w:rsidR="00451EF6" w:rsidRPr="001D6B8C" w:rsidRDefault="00451EF6" w:rsidP="00451EF6">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2</w:t>
            </w:r>
            <w:r w:rsidR="006720F4">
              <w:rPr>
                <w:rFonts w:ascii="Verdana" w:hAnsi="Verdana"/>
                <w:b/>
                <w:sz w:val="22"/>
                <w:szCs w:val="22"/>
              </w:rPr>
              <w:t>5</w:t>
            </w:r>
            <w:r w:rsidR="001D6B8C">
              <w:rPr>
                <w:rFonts w:ascii="Verdana" w:hAnsi="Verdana"/>
                <w:sz w:val="22"/>
                <w:szCs w:val="22"/>
              </w:rPr>
              <w:t>.</w:t>
            </w:r>
          </w:p>
          <w:p w14:paraId="3087049F" w14:textId="77777777" w:rsidR="0011715E" w:rsidRDefault="0011715E" w:rsidP="00B802C7">
            <w:pPr>
              <w:spacing w:before="120"/>
              <w:rPr>
                <w:rFonts w:ascii="Verdana" w:hAnsi="Verdana"/>
                <w:sz w:val="22"/>
                <w:szCs w:val="22"/>
              </w:rPr>
            </w:pPr>
          </w:p>
          <w:p w14:paraId="46C9026E" w14:textId="77777777" w:rsidR="00E7222D" w:rsidRPr="00E7222D" w:rsidRDefault="00E7222D" w:rsidP="00E7222D">
            <w:pPr>
              <w:spacing w:before="120"/>
              <w:rPr>
                <w:rFonts w:ascii="Verdana" w:hAnsi="Verdana"/>
                <w:sz w:val="22"/>
                <w:szCs w:val="22"/>
              </w:rPr>
            </w:pPr>
            <w:r w:rsidRPr="00E7222D">
              <w:rPr>
                <w:rFonts w:ascii="Verdana" w:hAnsi="Verdana"/>
                <w:sz w:val="22"/>
                <w:szCs w:val="22"/>
              </w:rPr>
              <w:t xml:space="preserve">EXPLAIN that malaria infection during pregnancy is a major public health concern in malaria endemic areas.  Malaria during pregnancy can result in poor health outcomes for the woman and her newborn such as maternal anemia, low birth weight and premature delivery.  </w:t>
            </w:r>
          </w:p>
          <w:p w14:paraId="286F186B" w14:textId="6174DF8F" w:rsidR="00E7222D" w:rsidRPr="00E7222D" w:rsidRDefault="00E7222D" w:rsidP="00E7222D">
            <w:pPr>
              <w:spacing w:before="120"/>
              <w:rPr>
                <w:rFonts w:ascii="Verdana" w:hAnsi="Verdana"/>
                <w:sz w:val="22"/>
                <w:szCs w:val="22"/>
              </w:rPr>
            </w:pPr>
            <w:r w:rsidRPr="00E7222D">
              <w:rPr>
                <w:rFonts w:ascii="Verdana" w:hAnsi="Verdana"/>
                <w:sz w:val="22"/>
                <w:szCs w:val="22"/>
              </w:rPr>
              <w:t xml:space="preserve">TELL participants that along with ITN usage during pregnancy, pregnant women are recommended to take antimalarial drugs as intermittent preventive treatment (IPTp).  The treatment consists of </w:t>
            </w:r>
            <w:r w:rsidR="008105CE">
              <w:rPr>
                <w:rFonts w:ascii="Verdana" w:hAnsi="Verdana"/>
                <w:sz w:val="22"/>
                <w:szCs w:val="22"/>
              </w:rPr>
              <w:t>multiple</w:t>
            </w:r>
            <w:r w:rsidR="008105CE" w:rsidRPr="00E7222D">
              <w:rPr>
                <w:rFonts w:ascii="Verdana" w:hAnsi="Verdana"/>
                <w:sz w:val="22"/>
                <w:szCs w:val="22"/>
              </w:rPr>
              <w:t xml:space="preserve"> </w:t>
            </w:r>
            <w:r w:rsidRPr="00E7222D">
              <w:rPr>
                <w:rFonts w:ascii="Verdana" w:hAnsi="Verdana"/>
                <w:sz w:val="22"/>
                <w:szCs w:val="22"/>
              </w:rPr>
              <w:t>doses of sulfadoxine-pyrimethamine (SP) taken during antenatal care (ANC) visit</w:t>
            </w:r>
            <w:r w:rsidR="008105CE">
              <w:rPr>
                <w:rFonts w:ascii="Verdana" w:hAnsi="Verdana"/>
                <w:sz w:val="22"/>
                <w:szCs w:val="22"/>
              </w:rPr>
              <w:t>s</w:t>
            </w:r>
            <w:r w:rsidRPr="00E7222D">
              <w:rPr>
                <w:rFonts w:ascii="Verdana" w:hAnsi="Verdana"/>
                <w:sz w:val="22"/>
                <w:szCs w:val="22"/>
              </w:rPr>
              <w:t xml:space="preserve">.  </w:t>
            </w:r>
            <w:r w:rsidR="008105CE">
              <w:rPr>
                <w:rFonts w:ascii="Verdana" w:hAnsi="Verdana"/>
                <w:sz w:val="22"/>
                <w:szCs w:val="22"/>
              </w:rPr>
              <w:t xml:space="preserve">WHO recommendations specify that a dose should be given at each ANC visit beginning at quickening, with each dose at least one month apart. </w:t>
            </w:r>
            <w:r w:rsidRPr="00E7222D">
              <w:rPr>
                <w:rFonts w:ascii="Verdana" w:hAnsi="Verdana"/>
                <w:sz w:val="22"/>
                <w:szCs w:val="22"/>
              </w:rPr>
              <w:t xml:space="preserve">This dosage will reduce anemia and placental malaria infections at time of delivery.  </w:t>
            </w:r>
          </w:p>
          <w:p w14:paraId="49088E46" w14:textId="77777777" w:rsidR="00E7222D" w:rsidRPr="00E7222D" w:rsidRDefault="00E7222D" w:rsidP="00E7222D">
            <w:pPr>
              <w:spacing w:before="120"/>
              <w:rPr>
                <w:rFonts w:ascii="Verdana" w:hAnsi="Verdana"/>
                <w:sz w:val="22"/>
                <w:szCs w:val="22"/>
              </w:rPr>
            </w:pPr>
            <w:r w:rsidRPr="00E7222D">
              <w:rPr>
                <w:rFonts w:ascii="Verdana" w:hAnsi="Verdana"/>
                <w:sz w:val="22"/>
                <w:szCs w:val="22"/>
              </w:rPr>
              <w:t>EXPLAIN to participants that not all malaria endemic countries have IPTp programs.  Some have even discontinued IPTp programs for various reasons including low malaria prevalence and increased evidence of SP drug resistance.</w:t>
            </w:r>
          </w:p>
          <w:p w14:paraId="6846DF41" w14:textId="77777777" w:rsidR="00E7222D" w:rsidRPr="00E7222D" w:rsidRDefault="00E7222D" w:rsidP="00E7222D">
            <w:pPr>
              <w:spacing w:before="120"/>
              <w:rPr>
                <w:rFonts w:ascii="Verdana" w:hAnsi="Verdana"/>
                <w:sz w:val="22"/>
                <w:szCs w:val="22"/>
              </w:rPr>
            </w:pPr>
            <w:r w:rsidRPr="00E7222D">
              <w:rPr>
                <w:rFonts w:ascii="Verdana" w:hAnsi="Verdana"/>
                <w:sz w:val="22"/>
                <w:szCs w:val="22"/>
              </w:rPr>
              <w:t>REMIND participants that ANC coverage can be found in DHS surveys in the Maternal Health Chapter or module of the survey.</w:t>
            </w:r>
          </w:p>
          <w:p w14:paraId="01EFB9ED" w14:textId="77777777" w:rsidR="007825A4" w:rsidRDefault="007825A4" w:rsidP="00B802C7">
            <w:pPr>
              <w:spacing w:before="120"/>
              <w:rPr>
                <w:rFonts w:ascii="Verdana" w:hAnsi="Verdana"/>
                <w:sz w:val="22"/>
                <w:szCs w:val="22"/>
              </w:rPr>
            </w:pPr>
          </w:p>
        </w:tc>
      </w:tr>
      <w:tr w:rsidR="00E7222D" w:rsidRPr="008A0B43" w14:paraId="6A8AE287" w14:textId="77777777" w:rsidTr="00293B5C">
        <w:trPr>
          <w:trHeight w:val="5499"/>
        </w:trPr>
        <w:tc>
          <w:tcPr>
            <w:tcW w:w="2142" w:type="dxa"/>
          </w:tcPr>
          <w:p w14:paraId="2C0E3009" w14:textId="77777777" w:rsidR="00E7222D" w:rsidRPr="008A0B43" w:rsidRDefault="00E7222D">
            <w:pPr>
              <w:pStyle w:val="Heading1"/>
              <w:rPr>
                <w:rFonts w:ascii="Verdana" w:hAnsi="Verdana"/>
                <w:sz w:val="22"/>
                <w:szCs w:val="22"/>
              </w:rPr>
            </w:pPr>
            <w:r>
              <w:rPr>
                <w:rFonts w:ascii="Times New Roman" w:hAnsi="Times New Roman"/>
                <w:b w:val="0"/>
                <w:kern w:val="0"/>
                <w:sz w:val="24"/>
              </w:rPr>
              <w:lastRenderedPageBreak/>
              <w:br w:type="page"/>
            </w:r>
            <w:r>
              <w:rPr>
                <w:rFonts w:ascii="Times New Roman" w:hAnsi="Times New Roman"/>
                <w:b w:val="0"/>
                <w:kern w:val="0"/>
                <w:sz w:val="24"/>
              </w:rPr>
              <w:br w:type="page"/>
            </w:r>
          </w:p>
        </w:tc>
        <w:tc>
          <w:tcPr>
            <w:tcW w:w="6858" w:type="dxa"/>
            <w:tcBorders>
              <w:left w:val="single" w:sz="6" w:space="0" w:color="auto"/>
            </w:tcBorders>
          </w:tcPr>
          <w:p w14:paraId="37558C08" w14:textId="77777777" w:rsidR="00E7222D" w:rsidRPr="001D6B8C" w:rsidRDefault="00E7222D" w:rsidP="00451EF6">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Pr>
                <w:rFonts w:ascii="Verdana" w:hAnsi="Verdana"/>
                <w:b/>
                <w:sz w:val="22"/>
                <w:szCs w:val="22"/>
              </w:rPr>
              <w:t>26</w:t>
            </w:r>
            <w:r>
              <w:rPr>
                <w:rFonts w:ascii="Verdana" w:hAnsi="Verdana"/>
                <w:sz w:val="22"/>
                <w:szCs w:val="22"/>
              </w:rPr>
              <w:t>.</w:t>
            </w:r>
          </w:p>
          <w:p w14:paraId="67E9E2AD" w14:textId="77777777" w:rsidR="00E7222D" w:rsidRDefault="00E7222D" w:rsidP="00932728">
            <w:pPr>
              <w:spacing w:before="120"/>
              <w:rPr>
                <w:rFonts w:ascii="Verdana" w:hAnsi="Verdana"/>
                <w:sz w:val="22"/>
                <w:szCs w:val="22"/>
              </w:rPr>
            </w:pPr>
            <w:r>
              <w:rPr>
                <w:rFonts w:ascii="Verdana" w:hAnsi="Verdana"/>
                <w:sz w:val="22"/>
                <w:szCs w:val="22"/>
              </w:rPr>
              <w:t xml:space="preserve"> </w:t>
            </w:r>
          </w:p>
          <w:p w14:paraId="12A9E389" w14:textId="237F7340" w:rsidR="00E7222D" w:rsidRPr="006B15D2" w:rsidRDefault="00E7222D" w:rsidP="006B15D2">
            <w:pPr>
              <w:spacing w:before="120"/>
              <w:rPr>
                <w:rFonts w:ascii="Verdana" w:hAnsi="Verdana"/>
                <w:sz w:val="22"/>
                <w:szCs w:val="22"/>
              </w:rPr>
            </w:pPr>
            <w:r w:rsidRPr="006720F4">
              <w:rPr>
                <w:rFonts w:ascii="Verdana" w:hAnsi="Verdana"/>
                <w:sz w:val="22"/>
                <w:szCs w:val="22"/>
              </w:rPr>
              <w:t>EXPLAIN that since 2010 the WHO recommends that all patients suspected of malaria receive parasitological confirmation from microscopy or rapid diagnostic testing (RDT) before treatment is started.</w:t>
            </w:r>
            <w:r>
              <w:rPr>
                <w:rFonts w:ascii="Verdana" w:hAnsi="Verdana"/>
                <w:sz w:val="22"/>
                <w:szCs w:val="22"/>
              </w:rPr>
              <w:t xml:space="preserve"> </w:t>
            </w:r>
            <w:r w:rsidRPr="006720F4">
              <w:rPr>
                <w:rFonts w:ascii="Verdana" w:hAnsi="Verdana"/>
                <w:sz w:val="22"/>
                <w:szCs w:val="22"/>
              </w:rPr>
              <w:t>Treatment based on clinical diagnosis or presentation of symptoms</w:t>
            </w:r>
            <w:r w:rsidR="00552BA2">
              <w:rPr>
                <w:rFonts w:ascii="Verdana" w:hAnsi="Verdana"/>
                <w:sz w:val="22"/>
                <w:szCs w:val="22"/>
              </w:rPr>
              <w:t xml:space="preserve"> (presumptive treatment)</w:t>
            </w:r>
            <w:r w:rsidRPr="006720F4">
              <w:rPr>
                <w:rFonts w:ascii="Verdana" w:hAnsi="Verdana"/>
                <w:sz w:val="22"/>
                <w:szCs w:val="22"/>
              </w:rPr>
              <w:t xml:space="preserve"> should only be considered when malaria testing is not available.</w:t>
            </w:r>
            <w:r>
              <w:rPr>
                <w:rFonts w:ascii="Verdana" w:hAnsi="Verdana"/>
                <w:sz w:val="22"/>
                <w:szCs w:val="22"/>
              </w:rPr>
              <w:t xml:space="preserve"> </w:t>
            </w:r>
            <w:r w:rsidRPr="006720F4">
              <w:rPr>
                <w:rFonts w:ascii="Verdana" w:hAnsi="Verdana"/>
                <w:sz w:val="22"/>
                <w:szCs w:val="22"/>
              </w:rPr>
              <w:t xml:space="preserve">We already discussed the differences </w:t>
            </w:r>
            <w:r w:rsidR="00552BA2">
              <w:rPr>
                <w:rFonts w:ascii="Verdana" w:hAnsi="Verdana"/>
                <w:sz w:val="22"/>
                <w:szCs w:val="22"/>
              </w:rPr>
              <w:t>between</w:t>
            </w:r>
            <w:r w:rsidR="00552BA2" w:rsidRPr="006720F4">
              <w:rPr>
                <w:rFonts w:ascii="Verdana" w:hAnsi="Verdana"/>
                <w:sz w:val="22"/>
                <w:szCs w:val="22"/>
              </w:rPr>
              <w:t xml:space="preserve"> </w:t>
            </w:r>
            <w:r w:rsidRPr="006720F4">
              <w:rPr>
                <w:rFonts w:ascii="Verdana" w:hAnsi="Verdana"/>
                <w:sz w:val="22"/>
                <w:szCs w:val="22"/>
              </w:rPr>
              <w:t>microscopy and RDT in Session 2.</w:t>
            </w:r>
            <w:r w:rsidRPr="006720F4">
              <w:rPr>
                <w:rFonts w:ascii="Verdana" w:hAnsi="Verdana"/>
                <w:sz w:val="22"/>
                <w:szCs w:val="22"/>
              </w:rPr>
              <w:br/>
            </w:r>
            <w:r w:rsidRPr="006720F4">
              <w:rPr>
                <w:rFonts w:ascii="Verdana" w:hAnsi="Verdana"/>
                <w:sz w:val="22"/>
                <w:szCs w:val="22"/>
              </w:rPr>
              <w:br/>
              <w:t>TELL participants that fever is a major manifestation of malaria in children under 5.</w:t>
            </w:r>
            <w:r>
              <w:rPr>
                <w:rFonts w:ascii="Verdana" w:hAnsi="Verdana"/>
                <w:sz w:val="22"/>
                <w:szCs w:val="22"/>
              </w:rPr>
              <w:t xml:space="preserve"> </w:t>
            </w:r>
            <w:r w:rsidRPr="006720F4">
              <w:rPr>
                <w:rFonts w:ascii="Verdana" w:hAnsi="Verdana"/>
                <w:sz w:val="22"/>
                <w:szCs w:val="22"/>
              </w:rPr>
              <w:t>Prior to 2010, WHO recommended that all children under five with fever be treated presumptively with antimalarial medicines based on a clinical diagnosis.</w:t>
            </w:r>
            <w:r>
              <w:rPr>
                <w:rFonts w:ascii="Verdana" w:hAnsi="Verdana"/>
                <w:sz w:val="22"/>
                <w:szCs w:val="22"/>
              </w:rPr>
              <w:t xml:space="preserve"> </w:t>
            </w:r>
            <w:r w:rsidRPr="006720F4">
              <w:rPr>
                <w:rFonts w:ascii="Verdana" w:hAnsi="Verdana"/>
                <w:sz w:val="22"/>
                <w:szCs w:val="22"/>
              </w:rPr>
              <w:t>MIS and DHS surveys have used this as an indicator for malaria treatment.</w:t>
            </w:r>
            <w:r>
              <w:rPr>
                <w:rFonts w:ascii="Verdana" w:hAnsi="Verdana"/>
                <w:sz w:val="22"/>
                <w:szCs w:val="22"/>
              </w:rPr>
              <w:t xml:space="preserve"> </w:t>
            </w:r>
            <w:r w:rsidRPr="006720F4">
              <w:rPr>
                <w:rFonts w:ascii="Verdana" w:hAnsi="Verdana"/>
                <w:sz w:val="22"/>
                <w:szCs w:val="22"/>
              </w:rPr>
              <w:t>It is difficult, however, to determine if the fever is malarious or not.</w:t>
            </w:r>
            <w:r>
              <w:rPr>
                <w:rFonts w:ascii="Verdana" w:hAnsi="Verdana"/>
                <w:sz w:val="22"/>
                <w:szCs w:val="22"/>
              </w:rPr>
              <w:t xml:space="preserve"> </w:t>
            </w:r>
          </w:p>
          <w:p w14:paraId="1A8ACCB3" w14:textId="77777777" w:rsidR="00E7222D" w:rsidRDefault="00E7222D" w:rsidP="00932728">
            <w:pPr>
              <w:spacing w:before="120"/>
              <w:rPr>
                <w:rFonts w:ascii="Verdana" w:hAnsi="Verdana"/>
                <w:sz w:val="22"/>
                <w:szCs w:val="22"/>
              </w:rPr>
            </w:pPr>
          </w:p>
          <w:p w14:paraId="59DB9EE8" w14:textId="77777777" w:rsidR="00E7222D" w:rsidRDefault="00E7222D" w:rsidP="00706587">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Pr>
                <w:rFonts w:ascii="Verdana" w:hAnsi="Verdana"/>
                <w:b/>
                <w:sz w:val="22"/>
                <w:szCs w:val="22"/>
              </w:rPr>
              <w:t>27</w:t>
            </w:r>
            <w:r>
              <w:rPr>
                <w:rFonts w:ascii="Verdana" w:hAnsi="Verdana"/>
                <w:sz w:val="22"/>
                <w:szCs w:val="22"/>
              </w:rPr>
              <w:t>.</w:t>
            </w:r>
          </w:p>
          <w:p w14:paraId="596C06BE" w14:textId="77777777" w:rsidR="00E7222D" w:rsidRDefault="00E7222D" w:rsidP="00706587">
            <w:pPr>
              <w:spacing w:before="120"/>
              <w:rPr>
                <w:rFonts w:ascii="Verdana" w:hAnsi="Verdana"/>
                <w:sz w:val="22"/>
                <w:szCs w:val="22"/>
              </w:rPr>
            </w:pPr>
          </w:p>
          <w:p w14:paraId="204B8669" w14:textId="77777777" w:rsidR="00E7222D" w:rsidRPr="006B15D2" w:rsidRDefault="00E7222D" w:rsidP="006B15D2">
            <w:pPr>
              <w:spacing w:before="120"/>
              <w:rPr>
                <w:rFonts w:ascii="Verdana" w:hAnsi="Verdana"/>
                <w:sz w:val="22"/>
                <w:szCs w:val="22"/>
              </w:rPr>
            </w:pPr>
            <w:r w:rsidRPr="006B15D2">
              <w:rPr>
                <w:rFonts w:ascii="Verdana" w:hAnsi="Verdana"/>
                <w:sz w:val="22"/>
                <w:szCs w:val="22"/>
              </w:rPr>
              <w:t xml:space="preserve">INTRODUCE the </w:t>
            </w:r>
            <w:r w:rsidR="003B0474">
              <w:rPr>
                <w:rFonts w:ascii="Verdana" w:hAnsi="Verdana"/>
                <w:sz w:val="22"/>
                <w:szCs w:val="22"/>
              </w:rPr>
              <w:t>three</w:t>
            </w:r>
            <w:r w:rsidRPr="006B15D2">
              <w:rPr>
                <w:rFonts w:ascii="Verdana" w:hAnsi="Verdana"/>
                <w:sz w:val="22"/>
                <w:szCs w:val="22"/>
              </w:rPr>
              <w:t xml:space="preserve"> core impact indicators, refer to </w:t>
            </w:r>
            <w:r w:rsidRPr="006B15D2">
              <w:rPr>
                <w:rFonts w:ascii="Verdana" w:hAnsi="Verdana"/>
                <w:b/>
                <w:bCs/>
                <w:sz w:val="22"/>
                <w:szCs w:val="22"/>
              </w:rPr>
              <w:t xml:space="preserve">Handout </w:t>
            </w:r>
            <w:r>
              <w:rPr>
                <w:rFonts w:ascii="Verdana" w:hAnsi="Verdana"/>
                <w:b/>
                <w:bCs/>
                <w:sz w:val="22"/>
                <w:szCs w:val="22"/>
              </w:rPr>
              <w:t>7</w:t>
            </w:r>
            <w:r w:rsidRPr="006B15D2">
              <w:rPr>
                <w:rFonts w:ascii="Verdana" w:hAnsi="Verdana"/>
                <w:b/>
                <w:bCs/>
                <w:sz w:val="22"/>
                <w:szCs w:val="22"/>
              </w:rPr>
              <w:t>.2</w:t>
            </w:r>
            <w:r w:rsidRPr="006B15D2">
              <w:rPr>
                <w:rFonts w:ascii="Verdana" w:hAnsi="Verdana"/>
                <w:sz w:val="22"/>
                <w:szCs w:val="22"/>
              </w:rPr>
              <w:t xml:space="preserve">. At a minimum, it is recommended that all countries with high-intensity malaria transmission regularly monitor all-cause under 5 mortality based on data from statistically-sound national-level household surveys, such as Demographic and Health Surveys (DHS) and Multiple Indicator Cluster Surveys (MICS). </w:t>
            </w:r>
          </w:p>
          <w:p w14:paraId="0C702664" w14:textId="70D12DC7" w:rsidR="00E7222D" w:rsidRPr="006B15D2" w:rsidRDefault="00E7222D" w:rsidP="006B15D2">
            <w:pPr>
              <w:spacing w:before="120"/>
              <w:rPr>
                <w:rFonts w:ascii="Verdana" w:hAnsi="Verdana"/>
                <w:sz w:val="22"/>
                <w:szCs w:val="22"/>
              </w:rPr>
            </w:pPr>
            <w:r w:rsidRPr="006B15D2">
              <w:rPr>
                <w:rFonts w:ascii="Verdana" w:hAnsi="Verdana"/>
                <w:sz w:val="22"/>
                <w:szCs w:val="22"/>
              </w:rPr>
              <w:t>Alongside data on mortality, it is recommended that countries also collect data on anemia and parasitemia to assess malaria morbidity among children under the age of five.</w:t>
            </w:r>
            <w:r>
              <w:rPr>
                <w:rFonts w:ascii="Verdana" w:hAnsi="Verdana"/>
                <w:sz w:val="22"/>
                <w:szCs w:val="22"/>
              </w:rPr>
              <w:t xml:space="preserve"> </w:t>
            </w:r>
            <w:r w:rsidRPr="006B15D2">
              <w:rPr>
                <w:rFonts w:ascii="Verdana" w:hAnsi="Verdana"/>
                <w:sz w:val="22"/>
                <w:szCs w:val="22"/>
              </w:rPr>
              <w:t>Parasitemia prevalence is a useful morbidity indicator, as it is malaria-specific and can provide a rough measure of transmission.</w:t>
            </w:r>
            <w:r>
              <w:rPr>
                <w:rFonts w:ascii="Verdana" w:hAnsi="Verdana"/>
                <w:sz w:val="22"/>
                <w:szCs w:val="22"/>
              </w:rPr>
              <w:t xml:space="preserve"> </w:t>
            </w:r>
            <w:r w:rsidRPr="006B15D2">
              <w:rPr>
                <w:rFonts w:ascii="Verdana" w:hAnsi="Verdana"/>
                <w:sz w:val="22"/>
                <w:szCs w:val="22"/>
              </w:rPr>
              <w:t>Additionally, anemia prevalence is a reliable indicator of malaria morbidity that can reflect the impact of malaria interventions</w:t>
            </w:r>
            <w:r w:rsidR="00552BA2">
              <w:rPr>
                <w:rFonts w:ascii="Verdana" w:hAnsi="Verdana"/>
                <w:sz w:val="22"/>
                <w:szCs w:val="22"/>
              </w:rPr>
              <w:t xml:space="preserve"> in high transmission settings</w:t>
            </w:r>
            <w:r>
              <w:rPr>
                <w:rFonts w:ascii="Verdana" w:hAnsi="Verdana"/>
                <w:sz w:val="22"/>
                <w:szCs w:val="22"/>
              </w:rPr>
              <w:t>.</w:t>
            </w:r>
            <w:r w:rsidRPr="006B15D2">
              <w:rPr>
                <w:rFonts w:ascii="Verdana" w:hAnsi="Verdana"/>
                <w:sz w:val="22"/>
                <w:szCs w:val="22"/>
              </w:rPr>
              <w:t xml:space="preserve"> </w:t>
            </w:r>
          </w:p>
          <w:p w14:paraId="457D7F4D" w14:textId="77777777" w:rsidR="00E7222D" w:rsidRPr="006B15D2" w:rsidRDefault="00E7222D" w:rsidP="006B15D2">
            <w:pPr>
              <w:spacing w:before="120"/>
              <w:rPr>
                <w:rFonts w:ascii="Verdana" w:hAnsi="Verdana"/>
                <w:sz w:val="22"/>
                <w:szCs w:val="22"/>
              </w:rPr>
            </w:pPr>
            <w:r w:rsidRPr="006B15D2">
              <w:rPr>
                <w:rFonts w:ascii="Verdana" w:hAnsi="Verdana"/>
                <w:sz w:val="22"/>
                <w:szCs w:val="22"/>
              </w:rPr>
              <w:t>You will notice that there is no indicator for malaria-specific mortality.</w:t>
            </w:r>
          </w:p>
          <w:p w14:paraId="7A8996EB" w14:textId="0EEEF39C" w:rsidR="00E7222D" w:rsidRPr="006B15D2" w:rsidRDefault="00E7222D" w:rsidP="006B15D2">
            <w:pPr>
              <w:spacing w:before="120"/>
              <w:rPr>
                <w:rFonts w:ascii="Verdana" w:hAnsi="Verdana"/>
                <w:sz w:val="22"/>
                <w:szCs w:val="22"/>
              </w:rPr>
            </w:pPr>
            <w:r w:rsidRPr="006B15D2">
              <w:rPr>
                <w:rFonts w:ascii="Verdana" w:hAnsi="Verdana"/>
                <w:sz w:val="22"/>
                <w:szCs w:val="22"/>
              </w:rPr>
              <w:t xml:space="preserve">TELL participants that the first indicator </w:t>
            </w:r>
            <w:r w:rsidRPr="006B15D2">
              <w:rPr>
                <w:rFonts w:ascii="Verdana" w:hAnsi="Verdana"/>
                <w:b/>
                <w:bCs/>
                <w:sz w:val="22"/>
                <w:szCs w:val="22"/>
              </w:rPr>
              <w:t xml:space="preserve">[Core Impact Indicator #1 on Handout </w:t>
            </w:r>
            <w:r>
              <w:rPr>
                <w:rFonts w:ascii="Verdana" w:hAnsi="Verdana"/>
                <w:b/>
                <w:bCs/>
                <w:sz w:val="22"/>
                <w:szCs w:val="22"/>
              </w:rPr>
              <w:t>7</w:t>
            </w:r>
            <w:r w:rsidRPr="006B15D2">
              <w:rPr>
                <w:rFonts w:ascii="Verdana" w:hAnsi="Verdana"/>
                <w:b/>
                <w:bCs/>
                <w:sz w:val="22"/>
                <w:szCs w:val="22"/>
              </w:rPr>
              <w:t>.2]</w:t>
            </w:r>
            <w:r w:rsidRPr="006B15D2">
              <w:rPr>
                <w:rFonts w:ascii="Verdana" w:hAnsi="Verdana"/>
                <w:sz w:val="22"/>
                <w:szCs w:val="22"/>
              </w:rPr>
              <w:t xml:space="preserve"> is a mortality indicator looking at all-cause under 5 mortality.</w:t>
            </w:r>
            <w:r>
              <w:rPr>
                <w:rFonts w:ascii="Verdana" w:hAnsi="Verdana"/>
                <w:sz w:val="22"/>
                <w:szCs w:val="22"/>
              </w:rPr>
              <w:t xml:space="preserve"> </w:t>
            </w:r>
            <w:r w:rsidRPr="006B15D2">
              <w:rPr>
                <w:rFonts w:ascii="Verdana" w:hAnsi="Verdana"/>
                <w:sz w:val="22"/>
                <w:szCs w:val="22"/>
              </w:rPr>
              <w:t>EXPLAIN that MIS do not have a large enough sample size to measure mortality reliably.</w:t>
            </w:r>
            <w:r>
              <w:rPr>
                <w:rFonts w:ascii="Verdana" w:hAnsi="Verdana"/>
                <w:sz w:val="22"/>
                <w:szCs w:val="22"/>
              </w:rPr>
              <w:t xml:space="preserve"> </w:t>
            </w:r>
            <w:r w:rsidRPr="006B15D2">
              <w:rPr>
                <w:rFonts w:ascii="Verdana" w:hAnsi="Verdana"/>
                <w:sz w:val="22"/>
                <w:szCs w:val="22"/>
              </w:rPr>
              <w:t>Because of this, estimates of child mortality rates are best obtained through DHS or MICS surveys.</w:t>
            </w:r>
            <w:r w:rsidR="00421115">
              <w:rPr>
                <w:rFonts w:ascii="Verdana" w:hAnsi="Verdana"/>
                <w:sz w:val="22"/>
                <w:szCs w:val="22"/>
              </w:rPr>
              <w:t xml:space="preserve"> Also, the standard MIS survey does not included full birth histories. It is not recommended to estimate under 5 mortality using data from truncated birth histories. </w:t>
            </w:r>
            <w:r>
              <w:rPr>
                <w:rFonts w:ascii="Verdana" w:hAnsi="Verdana"/>
                <w:sz w:val="22"/>
                <w:szCs w:val="22"/>
              </w:rPr>
              <w:t xml:space="preserve"> </w:t>
            </w:r>
          </w:p>
          <w:p w14:paraId="0B6FAF6F" w14:textId="77777777" w:rsidR="00E7222D" w:rsidRPr="006B15D2" w:rsidRDefault="00E7222D" w:rsidP="006B15D2">
            <w:pPr>
              <w:spacing w:before="120"/>
              <w:rPr>
                <w:rFonts w:ascii="Verdana" w:hAnsi="Verdana"/>
                <w:sz w:val="22"/>
                <w:szCs w:val="22"/>
              </w:rPr>
            </w:pPr>
            <w:r w:rsidRPr="006B15D2">
              <w:rPr>
                <w:rFonts w:ascii="Verdana" w:hAnsi="Verdana"/>
                <w:sz w:val="22"/>
                <w:szCs w:val="22"/>
              </w:rPr>
              <w:t xml:space="preserve">EXPLAIN that the second Indicator </w:t>
            </w:r>
            <w:r w:rsidRPr="006B15D2">
              <w:rPr>
                <w:rFonts w:ascii="Verdana" w:hAnsi="Verdana"/>
                <w:b/>
                <w:bCs/>
                <w:sz w:val="22"/>
                <w:szCs w:val="22"/>
              </w:rPr>
              <w:t xml:space="preserve">[Core Impact </w:t>
            </w:r>
            <w:r w:rsidRPr="006B15D2">
              <w:rPr>
                <w:rFonts w:ascii="Verdana" w:hAnsi="Verdana"/>
                <w:b/>
                <w:bCs/>
                <w:sz w:val="22"/>
                <w:szCs w:val="22"/>
              </w:rPr>
              <w:lastRenderedPageBreak/>
              <w:t xml:space="preserve">Indicator #2 on Handout </w:t>
            </w:r>
            <w:r>
              <w:rPr>
                <w:rFonts w:ascii="Verdana" w:hAnsi="Verdana"/>
                <w:b/>
                <w:bCs/>
                <w:sz w:val="22"/>
                <w:szCs w:val="22"/>
              </w:rPr>
              <w:t>7</w:t>
            </w:r>
            <w:r w:rsidRPr="006B15D2">
              <w:rPr>
                <w:rFonts w:ascii="Verdana" w:hAnsi="Verdana"/>
                <w:b/>
                <w:bCs/>
                <w:sz w:val="22"/>
                <w:szCs w:val="22"/>
              </w:rPr>
              <w:t xml:space="preserve">.2] </w:t>
            </w:r>
            <w:r w:rsidRPr="006B15D2">
              <w:rPr>
                <w:rFonts w:ascii="Verdana" w:hAnsi="Verdana"/>
                <w:sz w:val="22"/>
                <w:szCs w:val="22"/>
              </w:rPr>
              <w:t>is an indicator of malaria prevalence detected by Rapid Diagnostic Testing (RDT) or microscopy, which will be explained in the next session.</w:t>
            </w:r>
            <w:r>
              <w:rPr>
                <w:rFonts w:ascii="Verdana" w:hAnsi="Verdana"/>
                <w:sz w:val="22"/>
                <w:szCs w:val="22"/>
              </w:rPr>
              <w:t xml:space="preserve"> </w:t>
            </w:r>
            <w:r w:rsidRPr="006B15D2">
              <w:rPr>
                <w:rFonts w:ascii="Verdana" w:hAnsi="Verdana"/>
                <w:sz w:val="22"/>
                <w:szCs w:val="22"/>
              </w:rPr>
              <w:t>The prevalence of parasitemia among children age 6</w:t>
            </w:r>
            <w:r w:rsidR="003B0474">
              <w:rPr>
                <w:rFonts w:ascii="Verdana" w:hAnsi="Verdana"/>
                <w:sz w:val="22"/>
                <w:szCs w:val="22"/>
              </w:rPr>
              <w:t>-</w:t>
            </w:r>
            <w:r w:rsidRPr="006B15D2">
              <w:rPr>
                <w:rFonts w:ascii="Verdana" w:hAnsi="Verdana"/>
                <w:sz w:val="22"/>
                <w:szCs w:val="22"/>
              </w:rPr>
              <w:t>59 months is a useful indicator of malaria burden.</w:t>
            </w:r>
            <w:r>
              <w:rPr>
                <w:rFonts w:ascii="Verdana" w:hAnsi="Verdana"/>
                <w:sz w:val="22"/>
                <w:szCs w:val="22"/>
              </w:rPr>
              <w:t xml:space="preserve"> </w:t>
            </w:r>
            <w:r w:rsidRPr="006B15D2">
              <w:rPr>
                <w:rFonts w:ascii="Verdana" w:hAnsi="Verdana"/>
                <w:sz w:val="22"/>
                <w:szCs w:val="22"/>
              </w:rPr>
              <w:t xml:space="preserve">However, rates of malaria prevalence can be difficult to interpret and can fluctuate dramatically throughout the course of a year as </w:t>
            </w:r>
            <w:r>
              <w:rPr>
                <w:rFonts w:ascii="Verdana" w:hAnsi="Verdana"/>
                <w:sz w:val="22"/>
                <w:szCs w:val="22"/>
              </w:rPr>
              <w:t>mosquitos a</w:t>
            </w:r>
            <w:r w:rsidRPr="006B15D2">
              <w:rPr>
                <w:rFonts w:ascii="Verdana" w:hAnsi="Verdana"/>
                <w:sz w:val="22"/>
                <w:szCs w:val="22"/>
              </w:rPr>
              <w:t>re influenced by seasonal variations in rainfall and temperature.</w:t>
            </w:r>
            <w:r>
              <w:rPr>
                <w:rFonts w:ascii="Verdana" w:hAnsi="Verdana"/>
                <w:sz w:val="22"/>
                <w:szCs w:val="22"/>
              </w:rPr>
              <w:t xml:space="preserve"> </w:t>
            </w:r>
            <w:r w:rsidRPr="006B15D2">
              <w:rPr>
                <w:rFonts w:ascii="Verdana" w:hAnsi="Verdana"/>
                <w:sz w:val="22"/>
                <w:szCs w:val="22"/>
              </w:rPr>
              <w:t>TELL participants that parasitemia testing is conducted during high transmission season for malaria.</w:t>
            </w:r>
            <w:r>
              <w:rPr>
                <w:rFonts w:ascii="Verdana" w:hAnsi="Verdana"/>
                <w:sz w:val="22"/>
                <w:szCs w:val="22"/>
              </w:rPr>
              <w:t xml:space="preserve"> </w:t>
            </w:r>
            <w:r w:rsidRPr="006B15D2">
              <w:rPr>
                <w:rFonts w:ascii="Verdana" w:hAnsi="Verdana"/>
                <w:sz w:val="22"/>
                <w:szCs w:val="22"/>
              </w:rPr>
              <w:t>The MIS is ideally conducted at end of rainy season and 4-6 weeks after rains end, which is peak transmission timeframe.</w:t>
            </w:r>
            <w:r>
              <w:rPr>
                <w:rFonts w:ascii="Verdana" w:hAnsi="Verdana"/>
                <w:sz w:val="22"/>
                <w:szCs w:val="22"/>
              </w:rPr>
              <w:t xml:space="preserve"> </w:t>
            </w:r>
          </w:p>
          <w:p w14:paraId="56A9E4C1" w14:textId="00046D5C" w:rsidR="00E7222D" w:rsidRPr="006B15D2" w:rsidRDefault="00E7222D" w:rsidP="006B15D2">
            <w:pPr>
              <w:spacing w:before="120"/>
              <w:rPr>
                <w:rFonts w:ascii="Verdana" w:hAnsi="Verdana"/>
                <w:sz w:val="22"/>
                <w:szCs w:val="22"/>
              </w:rPr>
            </w:pPr>
            <w:r w:rsidRPr="006B15D2">
              <w:rPr>
                <w:rFonts w:ascii="Verdana" w:hAnsi="Verdana"/>
                <w:sz w:val="22"/>
                <w:szCs w:val="22"/>
              </w:rPr>
              <w:t xml:space="preserve">EXPLAIN that Indicator 3 </w:t>
            </w:r>
            <w:r w:rsidRPr="006B15D2">
              <w:rPr>
                <w:rFonts w:ascii="Verdana" w:hAnsi="Verdana"/>
                <w:b/>
                <w:bCs/>
                <w:sz w:val="22"/>
                <w:szCs w:val="22"/>
              </w:rPr>
              <w:t xml:space="preserve">[Core Impact Indicator #3 on Handout </w:t>
            </w:r>
            <w:r>
              <w:rPr>
                <w:rFonts w:ascii="Verdana" w:hAnsi="Verdana"/>
                <w:b/>
                <w:bCs/>
                <w:sz w:val="22"/>
                <w:szCs w:val="22"/>
              </w:rPr>
              <w:t>7</w:t>
            </w:r>
            <w:r w:rsidRPr="006B15D2">
              <w:rPr>
                <w:rFonts w:ascii="Verdana" w:hAnsi="Verdana"/>
                <w:b/>
                <w:bCs/>
                <w:sz w:val="22"/>
                <w:szCs w:val="22"/>
              </w:rPr>
              <w:t xml:space="preserve">.2] </w:t>
            </w:r>
            <w:r w:rsidRPr="006B15D2">
              <w:rPr>
                <w:rFonts w:ascii="Verdana" w:hAnsi="Verdana"/>
                <w:sz w:val="22"/>
                <w:szCs w:val="22"/>
              </w:rPr>
              <w:t>describe</w:t>
            </w:r>
            <w:r w:rsidR="00552BA2">
              <w:rPr>
                <w:rFonts w:ascii="Verdana" w:hAnsi="Verdana"/>
                <w:sz w:val="22"/>
                <w:szCs w:val="22"/>
              </w:rPr>
              <w:t>s</w:t>
            </w:r>
            <w:r w:rsidRPr="006B15D2">
              <w:rPr>
                <w:rFonts w:ascii="Verdana" w:hAnsi="Verdana"/>
                <w:sz w:val="22"/>
                <w:szCs w:val="22"/>
              </w:rPr>
              <w:t xml:space="preserve"> anemia prevalence and is defined by a hemoglobin (Hb) concentration below established cut-off level of 8g/dL.</w:t>
            </w:r>
            <w:r>
              <w:rPr>
                <w:rFonts w:ascii="Verdana" w:hAnsi="Verdana"/>
                <w:sz w:val="22"/>
                <w:szCs w:val="22"/>
              </w:rPr>
              <w:t xml:space="preserve"> </w:t>
            </w:r>
            <w:r w:rsidRPr="006B15D2">
              <w:rPr>
                <w:rFonts w:ascii="Verdana" w:hAnsi="Verdana"/>
                <w:sz w:val="22"/>
                <w:szCs w:val="22"/>
              </w:rPr>
              <w:t>It is useful to follow trends in anemia prevalence because it is a reliable indicator of malaria morbidity that can reflect the impact of malaria interventions.</w:t>
            </w:r>
            <w:r>
              <w:rPr>
                <w:rFonts w:ascii="Verdana" w:hAnsi="Verdana"/>
                <w:sz w:val="22"/>
                <w:szCs w:val="22"/>
              </w:rPr>
              <w:t xml:space="preserve"> </w:t>
            </w:r>
            <w:r w:rsidRPr="006B15D2">
              <w:rPr>
                <w:rFonts w:ascii="Verdana" w:hAnsi="Verdana"/>
                <w:sz w:val="22"/>
                <w:szCs w:val="22"/>
              </w:rPr>
              <w:t>Anemia is tested with the HemoCue technology and requires a fingerprick for blood.</w:t>
            </w:r>
            <w:r>
              <w:rPr>
                <w:rFonts w:ascii="Verdana" w:hAnsi="Verdana"/>
                <w:sz w:val="22"/>
                <w:szCs w:val="22"/>
              </w:rPr>
              <w:t xml:space="preserve"> </w:t>
            </w:r>
            <w:r w:rsidRPr="006B15D2">
              <w:rPr>
                <w:rFonts w:ascii="Verdana" w:hAnsi="Verdana"/>
                <w:sz w:val="22"/>
                <w:szCs w:val="22"/>
              </w:rPr>
              <w:t>TELL participants that this indicator is also subject to seasonal variation in malaria-related anemia. EXPLAIN that anemia has many other causes apart from malaria so it is not a specific measure of malaria burden.</w:t>
            </w:r>
            <w:r>
              <w:rPr>
                <w:rFonts w:ascii="Verdana" w:hAnsi="Verdana"/>
                <w:sz w:val="22"/>
                <w:szCs w:val="22"/>
              </w:rPr>
              <w:t xml:space="preserve"> </w:t>
            </w:r>
          </w:p>
          <w:p w14:paraId="4EB99921" w14:textId="77777777" w:rsidR="00E7222D" w:rsidRDefault="00E7222D" w:rsidP="00706587">
            <w:pPr>
              <w:spacing w:before="120"/>
              <w:rPr>
                <w:rFonts w:ascii="Verdana" w:hAnsi="Verdana"/>
                <w:sz w:val="22"/>
                <w:szCs w:val="22"/>
              </w:rPr>
            </w:pPr>
          </w:p>
          <w:p w14:paraId="413458BC" w14:textId="77777777" w:rsidR="00E7222D" w:rsidRDefault="00E7222D" w:rsidP="00706587">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Pr>
                <w:rFonts w:ascii="Verdana" w:hAnsi="Verdana"/>
                <w:b/>
                <w:sz w:val="22"/>
                <w:szCs w:val="22"/>
              </w:rPr>
              <w:t>28</w:t>
            </w:r>
            <w:r>
              <w:rPr>
                <w:rFonts w:ascii="Verdana" w:hAnsi="Verdana"/>
                <w:sz w:val="22"/>
                <w:szCs w:val="22"/>
              </w:rPr>
              <w:t>.</w:t>
            </w:r>
          </w:p>
          <w:p w14:paraId="103D04A8" w14:textId="77777777" w:rsidR="00E7222D" w:rsidRDefault="00E7222D" w:rsidP="00706587">
            <w:pPr>
              <w:spacing w:before="120"/>
              <w:rPr>
                <w:rFonts w:ascii="Verdana" w:hAnsi="Verdana"/>
                <w:sz w:val="22"/>
                <w:szCs w:val="22"/>
              </w:rPr>
            </w:pPr>
          </w:p>
          <w:p w14:paraId="0FE86B23" w14:textId="05437235" w:rsidR="003B0474" w:rsidRPr="003B0474" w:rsidRDefault="003B0474" w:rsidP="003B0474">
            <w:pPr>
              <w:spacing w:before="120"/>
              <w:rPr>
                <w:rFonts w:ascii="Verdana" w:hAnsi="Verdana"/>
                <w:sz w:val="22"/>
                <w:szCs w:val="22"/>
              </w:rPr>
            </w:pPr>
            <w:r w:rsidRPr="003B0474">
              <w:rPr>
                <w:rFonts w:ascii="Verdana" w:hAnsi="Verdana"/>
                <w:sz w:val="22"/>
                <w:szCs w:val="22"/>
              </w:rPr>
              <w:t xml:space="preserve">EXPLAIN that the first time the DHS included malarial parasitemia testing was in 2006-07 in Angola. Since that time, the DHS has conducted malarial parasitemia testing in 22 countries, including Angola, Benin, Burkina Faso, Burundi, Cameroon (not pictured), Cote d’Ivoire, DRC, Gambia, Ghana (not pictured because data not yet available), Guinea, Kenya, Liberia, Madagascar, Malawi, Mali, Mozambique, Nigeria, Rwanda, Senegal, Tanzania, Togo, and Uganda. </w:t>
            </w:r>
          </w:p>
          <w:p w14:paraId="6262E9D7" w14:textId="4169AEA3" w:rsidR="003B0474" w:rsidRPr="003B0474" w:rsidRDefault="003B0474" w:rsidP="003B0474">
            <w:pPr>
              <w:spacing w:before="120"/>
              <w:rPr>
                <w:rFonts w:ascii="Verdana" w:hAnsi="Verdana"/>
                <w:sz w:val="22"/>
                <w:szCs w:val="22"/>
              </w:rPr>
            </w:pPr>
            <w:r w:rsidRPr="003B0474">
              <w:rPr>
                <w:rFonts w:ascii="Verdana" w:hAnsi="Verdana"/>
                <w:sz w:val="22"/>
                <w:szCs w:val="22"/>
              </w:rPr>
              <w:t xml:space="preserve">Cameroon, not pictured on this map, reports malaria prevalence by RDTs because </w:t>
            </w:r>
            <w:r w:rsidR="00552BA2">
              <w:rPr>
                <w:rFonts w:ascii="Verdana" w:hAnsi="Verdana"/>
                <w:sz w:val="22"/>
                <w:szCs w:val="22"/>
              </w:rPr>
              <w:t>microscopy tests were not done</w:t>
            </w:r>
            <w:r w:rsidRPr="003B0474">
              <w:rPr>
                <w:rFonts w:ascii="Verdana" w:hAnsi="Verdana"/>
                <w:sz w:val="22"/>
                <w:szCs w:val="22"/>
              </w:rPr>
              <w:t>.  In Cameroon, 30% of children age 6-59 months tested positive for malaria by RDT.</w:t>
            </w:r>
            <w:r w:rsidRPr="003B0474">
              <w:rPr>
                <w:rFonts w:ascii="Verdana" w:hAnsi="Verdana"/>
                <w:sz w:val="22"/>
                <w:szCs w:val="22"/>
              </w:rPr>
              <w:br/>
            </w:r>
            <w:r w:rsidRPr="003B0474">
              <w:rPr>
                <w:rFonts w:ascii="Verdana" w:hAnsi="Verdana"/>
                <w:sz w:val="22"/>
                <w:szCs w:val="22"/>
              </w:rPr>
              <w:br/>
              <w:t>It is important to note that not all these data were collected during the high malaria transmission season.</w:t>
            </w:r>
          </w:p>
          <w:p w14:paraId="07B1CBEE" w14:textId="640833C1" w:rsidR="003B0474" w:rsidRPr="003B0474" w:rsidRDefault="003B0474" w:rsidP="003B0474">
            <w:pPr>
              <w:spacing w:before="120"/>
              <w:rPr>
                <w:rFonts w:ascii="Verdana" w:hAnsi="Verdana"/>
                <w:sz w:val="22"/>
                <w:szCs w:val="22"/>
              </w:rPr>
            </w:pPr>
            <w:r w:rsidRPr="003B0474">
              <w:rPr>
                <w:rFonts w:ascii="Verdana" w:hAnsi="Verdana"/>
                <w:b/>
                <w:bCs/>
                <w:sz w:val="22"/>
                <w:szCs w:val="22"/>
              </w:rPr>
              <w:t xml:space="preserve">DHS has done a second round of malarial parasitemia testing in many countries: Angola, Burkina Faso, Liberia, Madagascar, Malawi, </w:t>
            </w:r>
            <w:r w:rsidR="00C70B94">
              <w:rPr>
                <w:rFonts w:ascii="Verdana" w:hAnsi="Verdana"/>
                <w:b/>
                <w:bCs/>
                <w:sz w:val="22"/>
                <w:szCs w:val="22"/>
              </w:rPr>
              <w:t xml:space="preserve">Mali, </w:t>
            </w:r>
            <w:r w:rsidR="00371C2F">
              <w:rPr>
                <w:rFonts w:ascii="Verdana" w:hAnsi="Verdana"/>
                <w:b/>
                <w:bCs/>
                <w:sz w:val="22"/>
                <w:szCs w:val="22"/>
              </w:rPr>
              <w:t xml:space="preserve">Nigeria, </w:t>
            </w:r>
            <w:r w:rsidRPr="003B0474">
              <w:rPr>
                <w:rFonts w:ascii="Verdana" w:hAnsi="Verdana"/>
                <w:b/>
                <w:bCs/>
                <w:sz w:val="22"/>
                <w:szCs w:val="22"/>
              </w:rPr>
              <w:t>Rwanda, Senegal, Tanzania, and Uganda.</w:t>
            </w:r>
          </w:p>
          <w:p w14:paraId="4AE90F60" w14:textId="47D9B3BD" w:rsidR="003B0474" w:rsidRDefault="003B0474" w:rsidP="003B0474">
            <w:pPr>
              <w:spacing w:before="120"/>
              <w:rPr>
                <w:rFonts w:ascii="Verdana" w:hAnsi="Verdana"/>
                <w:sz w:val="22"/>
                <w:szCs w:val="22"/>
              </w:rPr>
            </w:pPr>
            <w:r w:rsidRPr="003B0474">
              <w:rPr>
                <w:rFonts w:ascii="Verdana" w:hAnsi="Verdana"/>
                <w:sz w:val="22"/>
                <w:szCs w:val="22"/>
              </w:rPr>
              <w:t xml:space="preserve">Malaria prevalence is lowest and under 10% in The Gambia </w:t>
            </w:r>
            <w:r w:rsidRPr="003B0474">
              <w:rPr>
                <w:rFonts w:ascii="Verdana" w:hAnsi="Verdana"/>
                <w:sz w:val="22"/>
                <w:szCs w:val="22"/>
              </w:rPr>
              <w:lastRenderedPageBreak/>
              <w:t>(0.8%), Senegal (1.2%), Rwanda (</w:t>
            </w:r>
            <w:r w:rsidR="000F5915">
              <w:rPr>
                <w:rFonts w:ascii="Verdana" w:hAnsi="Verdana"/>
                <w:sz w:val="22"/>
                <w:szCs w:val="22"/>
              </w:rPr>
              <w:t>2.2</w:t>
            </w:r>
            <w:r w:rsidRPr="003B0474">
              <w:rPr>
                <w:rFonts w:ascii="Verdana" w:hAnsi="Verdana"/>
                <w:sz w:val="22"/>
                <w:szCs w:val="22"/>
              </w:rPr>
              <w:t xml:space="preserve">%), Tanzania (4.1%), </w:t>
            </w:r>
            <w:r w:rsidR="00C70B94">
              <w:rPr>
                <w:rFonts w:ascii="Verdana" w:hAnsi="Verdana"/>
                <w:sz w:val="22"/>
                <w:szCs w:val="22"/>
              </w:rPr>
              <w:t xml:space="preserve">Kenya (5%), </w:t>
            </w:r>
            <w:r w:rsidRPr="003B0474">
              <w:rPr>
                <w:rFonts w:ascii="Verdana" w:hAnsi="Verdana"/>
                <w:sz w:val="22"/>
                <w:szCs w:val="22"/>
              </w:rPr>
              <w:t xml:space="preserve">and Madagascar (9.1%).  Malaria prevalence is highest in Mali at 51.6% and Burkina Faso at </w:t>
            </w:r>
            <w:r w:rsidR="004F6356">
              <w:rPr>
                <w:rFonts w:ascii="Verdana" w:hAnsi="Verdana"/>
                <w:sz w:val="22"/>
                <w:szCs w:val="22"/>
              </w:rPr>
              <w:t>45.7</w:t>
            </w:r>
            <w:r w:rsidRPr="003B0474">
              <w:rPr>
                <w:rFonts w:ascii="Verdana" w:hAnsi="Verdana"/>
                <w:sz w:val="22"/>
                <w:szCs w:val="22"/>
              </w:rPr>
              <w:t xml:space="preserve">%.  </w:t>
            </w:r>
            <w:r w:rsidR="00E7222D">
              <w:rPr>
                <w:rFonts w:ascii="Verdana" w:hAnsi="Verdana"/>
                <w:sz w:val="22"/>
                <w:szCs w:val="22"/>
              </w:rPr>
              <w:t xml:space="preserve"> </w:t>
            </w:r>
          </w:p>
          <w:p w14:paraId="69FFAC44" w14:textId="53A91555" w:rsidR="003B0474" w:rsidRPr="00BC5ED7" w:rsidRDefault="003B0474" w:rsidP="00BC5ED7">
            <w:pPr>
              <w:spacing w:before="120"/>
              <w:rPr>
                <w:rFonts w:ascii="Verdana" w:hAnsi="Verdana"/>
                <w:sz w:val="22"/>
                <w:szCs w:val="22"/>
              </w:rPr>
            </w:pPr>
            <w:r w:rsidRPr="003B0474">
              <w:rPr>
                <w:rFonts w:ascii="Verdana" w:hAnsi="Verdana"/>
                <w:sz w:val="22"/>
                <w:szCs w:val="22"/>
              </w:rPr>
              <w:t xml:space="preserve">This map is accurate as of </w:t>
            </w:r>
            <w:r w:rsidR="000F5915">
              <w:rPr>
                <w:rFonts w:ascii="Verdana" w:hAnsi="Verdana"/>
                <w:sz w:val="22"/>
                <w:szCs w:val="22"/>
              </w:rPr>
              <w:t>July</w:t>
            </w:r>
            <w:r w:rsidRPr="003B0474">
              <w:rPr>
                <w:rFonts w:ascii="Verdana" w:hAnsi="Verdana"/>
                <w:sz w:val="22"/>
                <w:szCs w:val="22"/>
              </w:rPr>
              <w:t>, 201</w:t>
            </w:r>
            <w:r w:rsidR="000F5915">
              <w:rPr>
                <w:rFonts w:ascii="Verdana" w:hAnsi="Verdana"/>
                <w:sz w:val="22"/>
                <w:szCs w:val="22"/>
              </w:rPr>
              <w:t>6</w:t>
            </w:r>
            <w:r w:rsidRPr="003B0474">
              <w:rPr>
                <w:rFonts w:ascii="Verdana" w:hAnsi="Verdana"/>
                <w:sz w:val="22"/>
                <w:szCs w:val="22"/>
              </w:rPr>
              <w:t xml:space="preserve"> from The DHS Program’s STATcompiler.</w:t>
            </w:r>
          </w:p>
          <w:p w14:paraId="1080971B" w14:textId="77777777" w:rsidR="00E7222D" w:rsidRPr="001D6B8C" w:rsidRDefault="00E7222D" w:rsidP="00706587">
            <w:pPr>
              <w:spacing w:before="120"/>
              <w:rPr>
                <w:rFonts w:ascii="Verdana" w:hAnsi="Verdana"/>
                <w:sz w:val="22"/>
                <w:szCs w:val="22"/>
              </w:rPr>
            </w:pPr>
          </w:p>
          <w:p w14:paraId="30319797" w14:textId="77777777" w:rsidR="00E7222D" w:rsidRDefault="00E7222D" w:rsidP="00706587">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Pr>
                <w:rFonts w:ascii="Verdana" w:hAnsi="Verdana"/>
                <w:b/>
                <w:sz w:val="22"/>
                <w:szCs w:val="22"/>
              </w:rPr>
              <w:t>29</w:t>
            </w:r>
            <w:r>
              <w:rPr>
                <w:rFonts w:ascii="Verdana" w:hAnsi="Verdana"/>
                <w:sz w:val="22"/>
                <w:szCs w:val="22"/>
              </w:rPr>
              <w:t>.</w:t>
            </w:r>
          </w:p>
          <w:p w14:paraId="799138D8" w14:textId="77777777" w:rsidR="00E7222D" w:rsidRDefault="00E7222D" w:rsidP="00706587">
            <w:pPr>
              <w:spacing w:before="120"/>
              <w:rPr>
                <w:rFonts w:ascii="Verdana" w:hAnsi="Verdana"/>
                <w:sz w:val="22"/>
                <w:szCs w:val="22"/>
              </w:rPr>
            </w:pPr>
          </w:p>
          <w:p w14:paraId="533EB120" w14:textId="25A65A20" w:rsidR="003B0474" w:rsidRPr="003B0474" w:rsidRDefault="003B0474" w:rsidP="003B0474">
            <w:pPr>
              <w:spacing w:before="120"/>
              <w:rPr>
                <w:rFonts w:ascii="Verdana" w:hAnsi="Verdana"/>
                <w:sz w:val="22"/>
                <w:szCs w:val="22"/>
              </w:rPr>
            </w:pPr>
            <w:r w:rsidRPr="003B0474">
              <w:rPr>
                <w:rFonts w:ascii="Verdana" w:hAnsi="Verdana"/>
                <w:sz w:val="22"/>
                <w:szCs w:val="22"/>
              </w:rPr>
              <w:t xml:space="preserve">EXPLAIN that anemia testing </w:t>
            </w:r>
            <w:r w:rsidR="00DB1D4B">
              <w:rPr>
                <w:rFonts w:ascii="Verdana" w:hAnsi="Verdana"/>
                <w:sz w:val="22"/>
                <w:szCs w:val="22"/>
              </w:rPr>
              <w:t xml:space="preserve">in children </w:t>
            </w:r>
            <w:r w:rsidRPr="003B0474">
              <w:rPr>
                <w:rFonts w:ascii="Verdana" w:hAnsi="Verdana"/>
                <w:sz w:val="22"/>
                <w:szCs w:val="22"/>
              </w:rPr>
              <w:t xml:space="preserve">was done in </w:t>
            </w:r>
            <w:r w:rsidR="004F6356" w:rsidRPr="003B0474">
              <w:rPr>
                <w:rFonts w:ascii="Verdana" w:hAnsi="Verdana"/>
                <w:sz w:val="22"/>
                <w:szCs w:val="22"/>
              </w:rPr>
              <w:t>3</w:t>
            </w:r>
            <w:r w:rsidR="004F6356">
              <w:rPr>
                <w:rFonts w:ascii="Verdana" w:hAnsi="Verdana"/>
                <w:sz w:val="22"/>
                <w:szCs w:val="22"/>
              </w:rPr>
              <w:t>4</w:t>
            </w:r>
            <w:r w:rsidR="004F6356" w:rsidRPr="003B0474">
              <w:rPr>
                <w:rFonts w:ascii="Verdana" w:hAnsi="Verdana"/>
                <w:sz w:val="22"/>
                <w:szCs w:val="22"/>
              </w:rPr>
              <w:t xml:space="preserve"> </w:t>
            </w:r>
            <w:r w:rsidRPr="003B0474">
              <w:rPr>
                <w:rFonts w:ascii="Verdana" w:hAnsi="Verdana"/>
                <w:sz w:val="22"/>
                <w:szCs w:val="22"/>
              </w:rPr>
              <w:t xml:space="preserve">countries including Angola, Benin, Burkina Faso, Burundi, Cameroon, Congo (Brazzaville), Cote d’Ivoire, DRC, Ethiopia, Gabon, Gambia, Ghana, Guinea, Kenya, Liberia, Madagascar, Malawi, Mali, Mozambique, </w:t>
            </w:r>
            <w:r w:rsidR="004F6356">
              <w:rPr>
                <w:rFonts w:ascii="Verdana" w:hAnsi="Verdana"/>
                <w:sz w:val="22"/>
                <w:szCs w:val="22"/>
              </w:rPr>
              <w:t xml:space="preserve">Namibia, </w:t>
            </w:r>
            <w:r w:rsidRPr="003B0474">
              <w:rPr>
                <w:rFonts w:ascii="Verdana" w:hAnsi="Verdana"/>
                <w:sz w:val="22"/>
                <w:szCs w:val="22"/>
              </w:rPr>
              <w:t xml:space="preserve">Niger, Nigeria, Rwanda, Sao Tome &amp; Principe, Senegal, Sierra Leone, Swaziland, Tanzania, Togo, Uganda, and Zimbabwe. </w:t>
            </w:r>
          </w:p>
          <w:p w14:paraId="271DFFCE" w14:textId="77777777" w:rsidR="003B0474" w:rsidRPr="003B0474" w:rsidRDefault="003B0474" w:rsidP="003B0474">
            <w:pPr>
              <w:spacing w:before="120"/>
              <w:rPr>
                <w:rFonts w:ascii="Verdana" w:hAnsi="Verdana"/>
                <w:sz w:val="22"/>
                <w:szCs w:val="22"/>
              </w:rPr>
            </w:pPr>
            <w:r w:rsidRPr="003B0474">
              <w:rPr>
                <w:rFonts w:ascii="Verdana" w:hAnsi="Verdana"/>
                <w:sz w:val="22"/>
                <w:szCs w:val="22"/>
              </w:rPr>
              <w:t>TELL participants that there are other causes of anemia other than malaria that might also be regionally specific such as nutritional deficiencies.</w:t>
            </w:r>
          </w:p>
          <w:p w14:paraId="44EB39E2" w14:textId="5A42E564" w:rsidR="003B0474" w:rsidRPr="003B0474" w:rsidRDefault="003B0474" w:rsidP="003B0474">
            <w:pPr>
              <w:spacing w:before="120"/>
              <w:rPr>
                <w:rFonts w:ascii="Verdana" w:hAnsi="Verdana"/>
                <w:sz w:val="22"/>
                <w:szCs w:val="22"/>
              </w:rPr>
            </w:pPr>
            <w:r w:rsidRPr="003B0474">
              <w:rPr>
                <w:rFonts w:ascii="Verdana" w:hAnsi="Verdana"/>
                <w:sz w:val="22"/>
                <w:szCs w:val="22"/>
              </w:rPr>
              <w:t xml:space="preserve">Anemia was lowest and under 5% in the following 10 countries: </w:t>
            </w:r>
            <w:r w:rsidR="000F5915">
              <w:rPr>
                <w:rFonts w:ascii="Verdana" w:hAnsi="Verdana"/>
                <w:sz w:val="22"/>
                <w:szCs w:val="22"/>
              </w:rPr>
              <w:t>Kenya (2.2%),</w:t>
            </w:r>
            <w:r w:rsidRPr="003B0474">
              <w:rPr>
                <w:rFonts w:ascii="Verdana" w:hAnsi="Verdana"/>
                <w:sz w:val="22"/>
                <w:szCs w:val="22"/>
              </w:rPr>
              <w:t xml:space="preserve"> Rwanda (</w:t>
            </w:r>
            <w:r w:rsidR="000F5915">
              <w:rPr>
                <w:rFonts w:ascii="Verdana" w:hAnsi="Verdana"/>
                <w:sz w:val="22"/>
                <w:szCs w:val="22"/>
              </w:rPr>
              <w:t>2</w:t>
            </w:r>
            <w:r w:rsidRPr="003B0474">
              <w:rPr>
                <w:rFonts w:ascii="Verdana" w:hAnsi="Verdana"/>
                <w:sz w:val="22"/>
                <w:szCs w:val="22"/>
              </w:rPr>
              <w:t xml:space="preserve">.3%), Sao Tome &amp; Principe (2.6%), Namibia (2.6%), Swaziland (2.9%), Burundi (2.9%), </w:t>
            </w:r>
            <w:bookmarkStart w:id="0" w:name="_GoBack"/>
            <w:bookmarkEnd w:id="0"/>
            <w:r w:rsidRPr="003B0474">
              <w:rPr>
                <w:rFonts w:ascii="Verdana" w:hAnsi="Verdana"/>
                <w:sz w:val="22"/>
                <w:szCs w:val="22"/>
              </w:rPr>
              <w:t>Angola (3.0%), Zimbabwe (3.7%), Madagascar (3.8%), Congo Brazzaville (4.4%), and Uganda (4.7%).  Anemia prevalence is highest in Burkina Faso at 25.</w:t>
            </w:r>
            <w:r w:rsidR="008D4ED8">
              <w:rPr>
                <w:rFonts w:ascii="Verdana" w:hAnsi="Verdana"/>
                <w:sz w:val="22"/>
                <w:szCs w:val="22"/>
              </w:rPr>
              <w:t>9</w:t>
            </w:r>
            <w:r w:rsidRPr="003B0474">
              <w:rPr>
                <w:rFonts w:ascii="Verdana" w:hAnsi="Verdana"/>
                <w:sz w:val="22"/>
                <w:szCs w:val="22"/>
              </w:rPr>
              <w:t>% and Mali at 20.</w:t>
            </w:r>
            <w:r w:rsidR="000F5915">
              <w:rPr>
                <w:rFonts w:ascii="Verdana" w:hAnsi="Verdana"/>
                <w:sz w:val="22"/>
                <w:szCs w:val="22"/>
              </w:rPr>
              <w:t>6</w:t>
            </w:r>
            <w:r w:rsidRPr="003B0474">
              <w:rPr>
                <w:rFonts w:ascii="Verdana" w:hAnsi="Verdana"/>
                <w:sz w:val="22"/>
                <w:szCs w:val="22"/>
              </w:rPr>
              <w:t xml:space="preserve">% in children age 6-59 months.  </w:t>
            </w:r>
          </w:p>
          <w:p w14:paraId="0F1867D9" w14:textId="77777777" w:rsidR="003B0474" w:rsidRPr="003B0474" w:rsidRDefault="003B0474" w:rsidP="003B0474">
            <w:pPr>
              <w:spacing w:before="120"/>
              <w:rPr>
                <w:rFonts w:ascii="Verdana" w:hAnsi="Verdana"/>
                <w:sz w:val="22"/>
                <w:szCs w:val="22"/>
              </w:rPr>
            </w:pPr>
            <w:r w:rsidRPr="003B0474">
              <w:rPr>
                <w:rFonts w:ascii="Verdana" w:hAnsi="Verdana"/>
                <w:sz w:val="22"/>
                <w:szCs w:val="22"/>
              </w:rPr>
              <w:t>ASK participants if they observe geographical differences in anemia prevalence.</w:t>
            </w:r>
          </w:p>
          <w:p w14:paraId="3654B405" w14:textId="53672690" w:rsidR="00E7222D" w:rsidRDefault="003B0474">
            <w:pPr>
              <w:spacing w:before="120"/>
              <w:rPr>
                <w:rFonts w:ascii="Verdana" w:hAnsi="Verdana"/>
                <w:sz w:val="22"/>
                <w:szCs w:val="22"/>
              </w:rPr>
            </w:pPr>
            <w:r w:rsidRPr="003B0474">
              <w:rPr>
                <w:rFonts w:ascii="Verdana" w:hAnsi="Verdana"/>
                <w:sz w:val="22"/>
                <w:szCs w:val="22"/>
              </w:rPr>
              <w:t xml:space="preserve">This map is accurate as of </w:t>
            </w:r>
            <w:r w:rsidR="000F5915">
              <w:rPr>
                <w:rFonts w:ascii="Verdana" w:hAnsi="Verdana"/>
                <w:sz w:val="22"/>
                <w:szCs w:val="22"/>
              </w:rPr>
              <w:t>July, 2016</w:t>
            </w:r>
            <w:r w:rsidRPr="003B0474">
              <w:rPr>
                <w:rFonts w:ascii="Verdana" w:hAnsi="Verdana"/>
                <w:sz w:val="22"/>
                <w:szCs w:val="22"/>
              </w:rPr>
              <w:t xml:space="preserve"> from The DHS Program’s STATcompiler.</w:t>
            </w:r>
          </w:p>
        </w:tc>
      </w:tr>
      <w:tr w:rsidR="00E7222D" w:rsidRPr="008A0B43" w14:paraId="489E068E" w14:textId="77777777" w:rsidTr="00546C2B">
        <w:tc>
          <w:tcPr>
            <w:tcW w:w="2142" w:type="dxa"/>
          </w:tcPr>
          <w:p w14:paraId="6D215684" w14:textId="77777777" w:rsidR="00E7222D" w:rsidRPr="008A0B43" w:rsidRDefault="00E7222D">
            <w:pPr>
              <w:pStyle w:val="Heading1"/>
              <w:rPr>
                <w:rFonts w:ascii="Verdana" w:hAnsi="Verdana"/>
                <w:sz w:val="22"/>
                <w:szCs w:val="22"/>
              </w:rPr>
            </w:pPr>
          </w:p>
        </w:tc>
        <w:tc>
          <w:tcPr>
            <w:tcW w:w="6858" w:type="dxa"/>
            <w:tcBorders>
              <w:left w:val="single" w:sz="6" w:space="0" w:color="auto"/>
            </w:tcBorders>
          </w:tcPr>
          <w:p w14:paraId="31523F7E" w14:textId="2ACBCF78" w:rsidR="00293B5C" w:rsidRDefault="00293B5C" w:rsidP="00293B5C">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Pr>
                <w:rFonts w:ascii="Verdana" w:hAnsi="Verdana"/>
                <w:b/>
                <w:sz w:val="22"/>
                <w:szCs w:val="22"/>
              </w:rPr>
              <w:t>30</w:t>
            </w:r>
            <w:r>
              <w:rPr>
                <w:rFonts w:ascii="Verdana" w:hAnsi="Verdana"/>
                <w:sz w:val="22"/>
                <w:szCs w:val="22"/>
              </w:rPr>
              <w:t>.</w:t>
            </w:r>
          </w:p>
          <w:p w14:paraId="3B5A9206" w14:textId="77777777" w:rsidR="00293B5C" w:rsidRDefault="00293B5C" w:rsidP="00293B5C">
            <w:pPr>
              <w:spacing w:before="120"/>
              <w:rPr>
                <w:rFonts w:ascii="Verdana" w:hAnsi="Verdana"/>
                <w:sz w:val="22"/>
                <w:szCs w:val="22"/>
              </w:rPr>
            </w:pPr>
          </w:p>
          <w:p w14:paraId="0AED9818" w14:textId="77777777" w:rsidR="00293B5C" w:rsidRPr="00293B5C" w:rsidRDefault="00293B5C" w:rsidP="00293B5C">
            <w:pPr>
              <w:spacing w:before="120"/>
              <w:rPr>
                <w:rFonts w:ascii="Verdana" w:hAnsi="Verdana"/>
                <w:sz w:val="22"/>
                <w:szCs w:val="22"/>
              </w:rPr>
            </w:pPr>
            <w:r w:rsidRPr="00293B5C">
              <w:rPr>
                <w:rFonts w:ascii="Verdana" w:hAnsi="Verdana"/>
                <w:sz w:val="22"/>
                <w:szCs w:val="22"/>
              </w:rPr>
              <w:t xml:space="preserve">EXPLAIN that the SPA survey is a nationally representative sample of health facilities within a country. The SPA is designed to collect information from health facilities on the delivery of health care services and to examine the preparedness of facilities to provide quality health services in child health, family planning, maternal and newborn care, HIV, and malaria, among other topics. </w:t>
            </w:r>
          </w:p>
          <w:p w14:paraId="57F0744F" w14:textId="117CC0F6" w:rsidR="00293B5C" w:rsidRPr="00293B5C" w:rsidRDefault="00293B5C" w:rsidP="00293B5C">
            <w:pPr>
              <w:spacing w:before="120"/>
              <w:rPr>
                <w:rFonts w:ascii="Verdana" w:hAnsi="Verdana"/>
                <w:sz w:val="22"/>
                <w:szCs w:val="22"/>
              </w:rPr>
            </w:pPr>
            <w:r w:rsidRPr="00293B5C">
              <w:rPr>
                <w:rFonts w:ascii="Verdana" w:hAnsi="Verdana"/>
                <w:sz w:val="22"/>
                <w:szCs w:val="22"/>
              </w:rPr>
              <w:t xml:space="preserve">There are several malaria-related service readiness indicators in addition to quality of care indicators. This course highlights </w:t>
            </w:r>
            <w:r w:rsidR="005F1098">
              <w:rPr>
                <w:rFonts w:ascii="Verdana" w:hAnsi="Verdana"/>
                <w:sz w:val="22"/>
                <w:szCs w:val="22"/>
              </w:rPr>
              <w:t>a selection</w:t>
            </w:r>
            <w:r w:rsidRPr="00293B5C">
              <w:rPr>
                <w:rFonts w:ascii="Verdana" w:hAnsi="Verdana"/>
                <w:sz w:val="22"/>
                <w:szCs w:val="22"/>
              </w:rPr>
              <w:t xml:space="preserve"> of the malaria-related indicators in the SPA. </w:t>
            </w:r>
          </w:p>
          <w:p w14:paraId="6E99C6A3" w14:textId="77777777" w:rsidR="00D929C5" w:rsidRDefault="005F1098" w:rsidP="00293B5C">
            <w:pPr>
              <w:spacing w:before="120"/>
              <w:rPr>
                <w:rFonts w:ascii="Verdana" w:hAnsi="Verdana"/>
                <w:sz w:val="22"/>
                <w:szCs w:val="22"/>
              </w:rPr>
            </w:pPr>
            <w:r>
              <w:rPr>
                <w:rFonts w:ascii="Verdana" w:hAnsi="Verdana"/>
                <w:sz w:val="22"/>
                <w:szCs w:val="22"/>
              </w:rPr>
              <w:t xml:space="preserve">EXPLAIN that indicators 1 through 3 are collected from the SPA facility inventory questionnaire. The 3 indicators </w:t>
            </w:r>
            <w:r>
              <w:rPr>
                <w:rFonts w:ascii="Verdana" w:hAnsi="Verdana"/>
                <w:sz w:val="22"/>
                <w:szCs w:val="22"/>
              </w:rPr>
              <w:lastRenderedPageBreak/>
              <w:t xml:space="preserve">evaluate malaria prevention and treatment services for ANC facilities. The first indicator, </w:t>
            </w:r>
            <w:r>
              <w:rPr>
                <w:rFonts w:ascii="Verdana" w:hAnsi="Verdana"/>
                <w:b/>
                <w:sz w:val="22"/>
                <w:szCs w:val="22"/>
              </w:rPr>
              <w:t xml:space="preserve">IPTp guidelines available at facilities offering ANC services on the day of the survey, </w:t>
            </w:r>
            <w:r>
              <w:rPr>
                <w:rFonts w:ascii="Verdana" w:hAnsi="Verdana"/>
                <w:sz w:val="22"/>
                <w:szCs w:val="22"/>
              </w:rPr>
              <w:t xml:space="preserve">is a service readiness indicator to determine if health facilities have IPTp guidelines visibly available on the day of the survey. </w:t>
            </w:r>
          </w:p>
          <w:p w14:paraId="1A94EEA9" w14:textId="77777777" w:rsidR="00D929C5" w:rsidRDefault="005F1098" w:rsidP="00293B5C">
            <w:pPr>
              <w:spacing w:before="120"/>
              <w:rPr>
                <w:rFonts w:ascii="Verdana" w:hAnsi="Verdana"/>
                <w:sz w:val="22"/>
                <w:szCs w:val="22"/>
              </w:rPr>
            </w:pPr>
            <w:r>
              <w:rPr>
                <w:rFonts w:ascii="Verdana" w:hAnsi="Verdana"/>
                <w:sz w:val="22"/>
                <w:szCs w:val="22"/>
              </w:rPr>
              <w:t xml:space="preserve">The second indicator, </w:t>
            </w:r>
            <w:r>
              <w:rPr>
                <w:rFonts w:ascii="Verdana" w:hAnsi="Verdana"/>
                <w:b/>
                <w:sz w:val="22"/>
                <w:szCs w:val="22"/>
              </w:rPr>
              <w:t xml:space="preserve">staff member recently trained on </w:t>
            </w:r>
            <w:r w:rsidR="00421115">
              <w:rPr>
                <w:rFonts w:ascii="Verdana" w:hAnsi="Verdana"/>
                <w:b/>
                <w:sz w:val="22"/>
                <w:szCs w:val="22"/>
              </w:rPr>
              <w:t xml:space="preserve">intermittent preventive treatment of </w:t>
            </w:r>
            <w:r>
              <w:rPr>
                <w:rFonts w:ascii="Verdana" w:hAnsi="Verdana"/>
                <w:b/>
                <w:sz w:val="22"/>
                <w:szCs w:val="22"/>
              </w:rPr>
              <w:t>malaria in pregnancy,</w:t>
            </w:r>
            <w:r>
              <w:rPr>
                <w:rFonts w:ascii="Verdana" w:hAnsi="Verdana"/>
                <w:sz w:val="22"/>
                <w:szCs w:val="22"/>
              </w:rPr>
              <w:t xml:space="preserve"> indicates whether health facilities have an ANC provider trained on </w:t>
            </w:r>
            <w:r w:rsidR="00D929C5">
              <w:rPr>
                <w:rFonts w:ascii="Verdana" w:hAnsi="Verdana"/>
                <w:sz w:val="22"/>
                <w:szCs w:val="22"/>
              </w:rPr>
              <w:t xml:space="preserve">IPTp </w:t>
            </w:r>
            <w:r>
              <w:rPr>
                <w:rFonts w:ascii="Verdana" w:hAnsi="Verdana"/>
                <w:sz w:val="22"/>
                <w:szCs w:val="22"/>
              </w:rPr>
              <w:t xml:space="preserve">during the 24 months before the survey. The training must have involved structured sessions; it does not include individual instruction that a provider might have received during routine supervision. </w:t>
            </w:r>
          </w:p>
          <w:p w14:paraId="0AA4A396" w14:textId="5E949C44" w:rsidR="005F1098" w:rsidRDefault="005F1098" w:rsidP="00293B5C">
            <w:pPr>
              <w:spacing w:before="120"/>
              <w:rPr>
                <w:rFonts w:ascii="Verdana" w:hAnsi="Verdana"/>
                <w:sz w:val="22"/>
                <w:szCs w:val="22"/>
              </w:rPr>
            </w:pPr>
            <w:r>
              <w:rPr>
                <w:rFonts w:ascii="Verdana" w:hAnsi="Verdana"/>
                <w:sz w:val="22"/>
                <w:szCs w:val="22"/>
              </w:rPr>
              <w:t xml:space="preserve">The third indicator, </w:t>
            </w:r>
            <w:r w:rsidRPr="005F1098">
              <w:rPr>
                <w:rFonts w:ascii="Verdana" w:hAnsi="Verdana"/>
                <w:b/>
                <w:sz w:val="22"/>
                <w:szCs w:val="22"/>
              </w:rPr>
              <w:t>SP/Fansidar available at the facilities offering ANC services on the day of the survey</w:t>
            </w:r>
            <w:r>
              <w:rPr>
                <w:rFonts w:ascii="Verdana" w:hAnsi="Verdana"/>
                <w:sz w:val="22"/>
                <w:szCs w:val="22"/>
              </w:rPr>
              <w:t xml:space="preserve">, is a service readiness indicator to determine if health facilities have the medication available to provide IPTp to pregnant women. </w:t>
            </w:r>
          </w:p>
          <w:p w14:paraId="3EAADF41" w14:textId="6346DA10" w:rsidR="00293B5C" w:rsidRPr="00293B5C" w:rsidRDefault="00293B5C" w:rsidP="00293B5C">
            <w:pPr>
              <w:spacing w:before="120"/>
              <w:rPr>
                <w:rFonts w:ascii="Verdana" w:hAnsi="Verdana"/>
                <w:sz w:val="22"/>
                <w:szCs w:val="22"/>
              </w:rPr>
            </w:pPr>
            <w:r w:rsidRPr="00293B5C">
              <w:rPr>
                <w:rFonts w:ascii="Verdana" w:hAnsi="Verdana"/>
                <w:sz w:val="22"/>
                <w:szCs w:val="22"/>
              </w:rPr>
              <w:t xml:space="preserve">TELL participants that the SPA </w:t>
            </w:r>
            <w:r w:rsidR="006E43EA">
              <w:rPr>
                <w:rFonts w:ascii="Verdana" w:hAnsi="Verdana"/>
                <w:sz w:val="22"/>
                <w:szCs w:val="22"/>
              </w:rPr>
              <w:t>survey interviewers</w:t>
            </w:r>
            <w:r w:rsidRPr="00293B5C">
              <w:rPr>
                <w:rFonts w:ascii="Verdana" w:hAnsi="Verdana"/>
                <w:sz w:val="22"/>
                <w:szCs w:val="22"/>
              </w:rPr>
              <w:t xml:space="preserve"> </w:t>
            </w:r>
            <w:r w:rsidR="006E43EA">
              <w:rPr>
                <w:rFonts w:ascii="Verdana" w:hAnsi="Verdana"/>
                <w:sz w:val="22"/>
                <w:szCs w:val="22"/>
              </w:rPr>
              <w:t>observe</w:t>
            </w:r>
            <w:r w:rsidRPr="00293B5C">
              <w:rPr>
                <w:rFonts w:ascii="Verdana" w:hAnsi="Verdana"/>
                <w:sz w:val="22"/>
                <w:szCs w:val="22"/>
              </w:rPr>
              <w:t xml:space="preserve"> provider-client consultations among antenatal care clients. The </w:t>
            </w:r>
            <w:r w:rsidR="005F1098">
              <w:rPr>
                <w:rFonts w:ascii="Verdana" w:hAnsi="Verdana"/>
                <w:sz w:val="22"/>
                <w:szCs w:val="22"/>
              </w:rPr>
              <w:t>fourth</w:t>
            </w:r>
            <w:r w:rsidRPr="00293B5C">
              <w:rPr>
                <w:rFonts w:ascii="Verdana" w:hAnsi="Verdana"/>
                <w:sz w:val="22"/>
                <w:szCs w:val="22"/>
              </w:rPr>
              <w:t xml:space="preserve"> indicator, </w:t>
            </w:r>
            <w:r w:rsidRPr="006E43EA">
              <w:rPr>
                <w:rFonts w:ascii="Verdana" w:hAnsi="Verdana"/>
                <w:b/>
                <w:sz w:val="22"/>
                <w:szCs w:val="22"/>
              </w:rPr>
              <w:t>IPTp interventions for antenatal care clients</w:t>
            </w:r>
            <w:r w:rsidR="006E43EA" w:rsidRPr="006E43EA">
              <w:rPr>
                <w:rFonts w:ascii="Verdana" w:hAnsi="Verdana"/>
                <w:b/>
                <w:sz w:val="22"/>
                <w:szCs w:val="22"/>
              </w:rPr>
              <w:t>,</w:t>
            </w:r>
            <w:r w:rsidR="006E43EA" w:rsidRPr="00293B5C">
              <w:rPr>
                <w:rFonts w:ascii="Verdana" w:hAnsi="Verdana"/>
                <w:sz w:val="22"/>
                <w:szCs w:val="22"/>
              </w:rPr>
              <w:t xml:space="preserve"> </w:t>
            </w:r>
            <w:r w:rsidR="006E43EA">
              <w:rPr>
                <w:rFonts w:ascii="Verdana" w:hAnsi="Verdana"/>
                <w:sz w:val="22"/>
                <w:szCs w:val="22"/>
              </w:rPr>
              <w:t xml:space="preserve">assesses the quality of care among antenatal care clients. </w:t>
            </w:r>
            <w:r w:rsidRPr="00293B5C">
              <w:rPr>
                <w:rFonts w:ascii="Verdana" w:hAnsi="Verdana"/>
                <w:sz w:val="22"/>
                <w:szCs w:val="22"/>
              </w:rPr>
              <w:t xml:space="preserve">The consultations should include discussions on use </w:t>
            </w:r>
            <w:r w:rsidR="006E43EA">
              <w:rPr>
                <w:rFonts w:ascii="Verdana" w:hAnsi="Verdana"/>
                <w:sz w:val="22"/>
                <w:szCs w:val="22"/>
              </w:rPr>
              <w:t xml:space="preserve">of </w:t>
            </w:r>
            <w:r w:rsidRPr="00293B5C">
              <w:rPr>
                <w:rFonts w:ascii="Verdana" w:hAnsi="Verdana"/>
                <w:sz w:val="22"/>
                <w:szCs w:val="22"/>
              </w:rPr>
              <w:t xml:space="preserve">IPTp during pregnancy. </w:t>
            </w:r>
            <w:r w:rsidR="00865A9B">
              <w:rPr>
                <w:rFonts w:ascii="Verdana" w:hAnsi="Verdana"/>
                <w:sz w:val="22"/>
                <w:szCs w:val="22"/>
              </w:rPr>
              <w:t>This indicators determines whe</w:t>
            </w:r>
            <w:r w:rsidRPr="00293B5C">
              <w:rPr>
                <w:rFonts w:ascii="Verdana" w:hAnsi="Verdana"/>
                <w:sz w:val="22"/>
                <w:szCs w:val="22"/>
              </w:rPr>
              <w:t>ther p</w:t>
            </w:r>
            <w:r w:rsidR="006E43EA">
              <w:rPr>
                <w:rFonts w:ascii="Verdana" w:hAnsi="Verdana"/>
                <w:sz w:val="22"/>
                <w:szCs w:val="22"/>
              </w:rPr>
              <w:t xml:space="preserve">roviders are giving or prescribing SP/Fansidar to </w:t>
            </w:r>
            <w:r w:rsidR="006E43EA" w:rsidRPr="00293B5C">
              <w:rPr>
                <w:rFonts w:ascii="Verdana" w:hAnsi="Verdana"/>
                <w:sz w:val="22"/>
                <w:szCs w:val="22"/>
              </w:rPr>
              <w:t>antenatal</w:t>
            </w:r>
            <w:r w:rsidRPr="00293B5C">
              <w:rPr>
                <w:rFonts w:ascii="Verdana" w:hAnsi="Verdana"/>
                <w:sz w:val="22"/>
                <w:szCs w:val="22"/>
              </w:rPr>
              <w:t xml:space="preserve"> care clients. For example, the 2013-14 Malawi SPA shows that in more than 60% of observed consultations</w:t>
            </w:r>
            <w:r w:rsidR="006E43EA">
              <w:rPr>
                <w:rFonts w:ascii="Verdana" w:hAnsi="Verdana"/>
                <w:sz w:val="22"/>
                <w:szCs w:val="22"/>
              </w:rPr>
              <w:t>,</w:t>
            </w:r>
            <w:r w:rsidRPr="00293B5C">
              <w:rPr>
                <w:rFonts w:ascii="Verdana" w:hAnsi="Verdana"/>
                <w:sz w:val="22"/>
                <w:szCs w:val="22"/>
              </w:rPr>
              <w:t xml:space="preserve"> the provider gave or prescribed SP/Fansidar to the antenatal care client. </w:t>
            </w:r>
          </w:p>
          <w:p w14:paraId="3C439150" w14:textId="063BB280" w:rsidR="00293B5C" w:rsidRPr="006E43EA" w:rsidRDefault="00293B5C" w:rsidP="00293B5C">
            <w:pPr>
              <w:spacing w:before="120"/>
              <w:rPr>
                <w:rFonts w:ascii="Verdana" w:hAnsi="Verdana"/>
                <w:sz w:val="22"/>
                <w:szCs w:val="22"/>
              </w:rPr>
            </w:pPr>
            <w:r w:rsidRPr="00293B5C">
              <w:rPr>
                <w:rFonts w:ascii="Verdana" w:hAnsi="Verdana"/>
                <w:sz w:val="22"/>
                <w:szCs w:val="22"/>
              </w:rPr>
              <w:t xml:space="preserve">EXPLAIN that the </w:t>
            </w:r>
            <w:r w:rsidR="005F1098">
              <w:rPr>
                <w:rFonts w:ascii="Verdana" w:hAnsi="Verdana"/>
                <w:sz w:val="22"/>
                <w:szCs w:val="22"/>
              </w:rPr>
              <w:t>fifth</w:t>
            </w:r>
            <w:r w:rsidRPr="00293B5C">
              <w:rPr>
                <w:rFonts w:ascii="Verdana" w:hAnsi="Verdana"/>
                <w:sz w:val="22"/>
                <w:szCs w:val="22"/>
              </w:rPr>
              <w:t xml:space="preserve"> indicator</w:t>
            </w:r>
            <w:r w:rsidR="006E43EA">
              <w:rPr>
                <w:rFonts w:ascii="Verdana" w:hAnsi="Verdana"/>
                <w:sz w:val="22"/>
                <w:szCs w:val="22"/>
              </w:rPr>
              <w:t xml:space="preserve">, </w:t>
            </w:r>
            <w:r w:rsidR="006E43EA">
              <w:rPr>
                <w:rFonts w:ascii="Verdana" w:hAnsi="Verdana"/>
                <w:b/>
                <w:sz w:val="22"/>
                <w:szCs w:val="22"/>
              </w:rPr>
              <w:t>Malaria diagnostic capacity in facilities offering curative care for sick children,</w:t>
            </w:r>
            <w:r w:rsidRPr="00293B5C">
              <w:rPr>
                <w:rFonts w:ascii="Verdana" w:hAnsi="Verdana"/>
                <w:sz w:val="22"/>
                <w:szCs w:val="22"/>
              </w:rPr>
              <w:t xml:space="preserve"> is from the SPA facility inventory </w:t>
            </w:r>
            <w:r w:rsidR="006E43EA">
              <w:rPr>
                <w:rFonts w:ascii="Verdana" w:hAnsi="Verdana"/>
                <w:sz w:val="22"/>
                <w:szCs w:val="22"/>
              </w:rPr>
              <w:t>questionnaire</w:t>
            </w:r>
            <w:r w:rsidRPr="00293B5C">
              <w:rPr>
                <w:rFonts w:ascii="Verdana" w:hAnsi="Verdana"/>
                <w:sz w:val="22"/>
                <w:szCs w:val="22"/>
              </w:rPr>
              <w:t xml:space="preserve">. </w:t>
            </w:r>
            <w:r w:rsidR="006E43EA">
              <w:rPr>
                <w:rFonts w:ascii="Verdana" w:hAnsi="Verdana"/>
                <w:sz w:val="22"/>
                <w:szCs w:val="22"/>
              </w:rPr>
              <w:t xml:space="preserve">The SPA assesses the service readiness of facilities capable of diagnosing malaria. Facilities are determined to have the capacity to diagnose malaria by having all of the following: 1) unexpired malaria RDT kits or a functioning </w:t>
            </w:r>
            <w:r w:rsidR="000C0D85">
              <w:rPr>
                <w:rFonts w:ascii="Verdana" w:hAnsi="Verdana"/>
                <w:sz w:val="22"/>
                <w:szCs w:val="22"/>
              </w:rPr>
              <w:t xml:space="preserve">microscope </w:t>
            </w:r>
            <w:r w:rsidR="006E43EA">
              <w:rPr>
                <w:rFonts w:ascii="Verdana" w:hAnsi="Verdana"/>
                <w:sz w:val="22"/>
                <w:szCs w:val="22"/>
              </w:rPr>
              <w:t xml:space="preserve">with relevant stains and glass slides; 2) staff member recently trained in RDT or microscopy; and 3) malaria RDT protocol available in the facility. For example, only 35% of Malawian health facilities offering curative care for sick children have the capacity to diagnose malaria. </w:t>
            </w:r>
          </w:p>
          <w:p w14:paraId="02EDFF4C" w14:textId="68F47399" w:rsidR="00293B5C" w:rsidRPr="00293B5C" w:rsidRDefault="00293B5C" w:rsidP="00293B5C">
            <w:pPr>
              <w:spacing w:before="120"/>
              <w:rPr>
                <w:rFonts w:ascii="Verdana" w:hAnsi="Verdana"/>
                <w:sz w:val="22"/>
                <w:szCs w:val="22"/>
              </w:rPr>
            </w:pPr>
            <w:r w:rsidRPr="00293B5C">
              <w:rPr>
                <w:rFonts w:ascii="Verdana" w:hAnsi="Verdana"/>
                <w:sz w:val="22"/>
                <w:szCs w:val="22"/>
              </w:rPr>
              <w:t xml:space="preserve"> </w:t>
            </w:r>
          </w:p>
          <w:p w14:paraId="3301015C" w14:textId="2ACA25F7" w:rsidR="00E7222D" w:rsidRDefault="00E7222D" w:rsidP="00293B5C">
            <w:pPr>
              <w:spacing w:before="120"/>
              <w:rPr>
                <w:rFonts w:ascii="Verdana" w:hAnsi="Verdana"/>
                <w:sz w:val="22"/>
                <w:szCs w:val="22"/>
              </w:rPr>
            </w:pPr>
          </w:p>
        </w:tc>
      </w:tr>
      <w:tr w:rsidR="00E7222D" w:rsidRPr="008A0B43" w14:paraId="21BAE605" w14:textId="77777777" w:rsidTr="00546C2B">
        <w:tc>
          <w:tcPr>
            <w:tcW w:w="2142" w:type="dxa"/>
          </w:tcPr>
          <w:p w14:paraId="716E5125" w14:textId="77777777" w:rsidR="00E7222D" w:rsidRPr="008A0B43" w:rsidRDefault="00E7222D">
            <w:pPr>
              <w:pStyle w:val="Heading1"/>
              <w:rPr>
                <w:rFonts w:ascii="Verdana" w:hAnsi="Verdana"/>
                <w:sz w:val="22"/>
                <w:szCs w:val="22"/>
              </w:rPr>
            </w:pPr>
          </w:p>
        </w:tc>
        <w:tc>
          <w:tcPr>
            <w:tcW w:w="6858" w:type="dxa"/>
            <w:tcBorders>
              <w:left w:val="single" w:sz="6" w:space="0" w:color="auto"/>
            </w:tcBorders>
          </w:tcPr>
          <w:p w14:paraId="302BF74C" w14:textId="77777777" w:rsidR="00E7222D" w:rsidRDefault="00E7222D" w:rsidP="000859CF">
            <w:pPr>
              <w:spacing w:before="120"/>
              <w:rPr>
                <w:rFonts w:ascii="Verdana" w:hAnsi="Verdana"/>
                <w:sz w:val="22"/>
                <w:szCs w:val="22"/>
              </w:rPr>
            </w:pPr>
          </w:p>
        </w:tc>
      </w:tr>
      <w:tr w:rsidR="00E7222D" w:rsidRPr="008A0B43" w14:paraId="1061DBF8" w14:textId="77777777" w:rsidTr="00546C2B">
        <w:tc>
          <w:tcPr>
            <w:tcW w:w="2142" w:type="dxa"/>
          </w:tcPr>
          <w:p w14:paraId="1A170544" w14:textId="77777777" w:rsidR="00E7222D" w:rsidRPr="008A0B43" w:rsidRDefault="00E7222D">
            <w:pPr>
              <w:pStyle w:val="Heading1"/>
              <w:rPr>
                <w:rFonts w:ascii="Verdana" w:hAnsi="Verdana"/>
                <w:sz w:val="22"/>
                <w:szCs w:val="22"/>
              </w:rPr>
            </w:pPr>
            <w:r>
              <w:rPr>
                <w:rFonts w:ascii="Verdana" w:hAnsi="Verdana"/>
                <w:sz w:val="22"/>
                <w:szCs w:val="22"/>
              </w:rPr>
              <w:t>STEP 3</w:t>
            </w:r>
          </w:p>
        </w:tc>
        <w:tc>
          <w:tcPr>
            <w:tcW w:w="6858" w:type="dxa"/>
            <w:tcBorders>
              <w:left w:val="single" w:sz="6" w:space="0" w:color="auto"/>
            </w:tcBorders>
          </w:tcPr>
          <w:p w14:paraId="0031C511" w14:textId="77777777" w:rsidR="00E7222D" w:rsidRDefault="003B0474" w:rsidP="003C3030">
            <w:pPr>
              <w:spacing w:before="120"/>
              <w:rPr>
                <w:rFonts w:ascii="Verdana" w:hAnsi="Verdana"/>
                <w:sz w:val="22"/>
                <w:szCs w:val="22"/>
              </w:rPr>
            </w:pPr>
            <w:r w:rsidRPr="002F7D05">
              <w:rPr>
                <w:rFonts w:ascii="Verdana" w:hAnsi="Verdana"/>
                <w:sz w:val="22"/>
                <w:szCs w:val="22"/>
              </w:rPr>
              <w:t xml:space="preserve">End this session by </w:t>
            </w:r>
            <w:r>
              <w:rPr>
                <w:rFonts w:ascii="Verdana" w:hAnsi="Verdana"/>
                <w:sz w:val="22"/>
                <w:szCs w:val="22"/>
              </w:rPr>
              <w:t>ASKING</w:t>
            </w:r>
            <w:r w:rsidRPr="002F7D05">
              <w:rPr>
                <w:rFonts w:ascii="Verdana" w:hAnsi="Verdana"/>
                <w:sz w:val="22"/>
                <w:szCs w:val="22"/>
              </w:rPr>
              <w:t xml:space="preserve"> </w:t>
            </w:r>
            <w:r>
              <w:rPr>
                <w:rFonts w:ascii="Verdana" w:hAnsi="Verdana"/>
                <w:sz w:val="22"/>
                <w:szCs w:val="22"/>
              </w:rPr>
              <w:t>participants</w:t>
            </w:r>
            <w:r w:rsidRPr="002F7D05">
              <w:rPr>
                <w:rFonts w:ascii="Verdana" w:hAnsi="Verdana"/>
                <w:sz w:val="22"/>
                <w:szCs w:val="22"/>
              </w:rPr>
              <w:t xml:space="preserve"> if they have any questions </w:t>
            </w:r>
            <w:r>
              <w:rPr>
                <w:rFonts w:ascii="Verdana" w:hAnsi="Verdana"/>
                <w:sz w:val="22"/>
                <w:szCs w:val="22"/>
              </w:rPr>
              <w:t>about malaria indicators, vector control methods, case management activities, and prevalence of anemia and malaria in DHS and MIS surveys.</w:t>
            </w:r>
          </w:p>
        </w:tc>
      </w:tr>
    </w:tbl>
    <w:p w14:paraId="154074D1" w14:textId="77777777" w:rsidR="00802E8C" w:rsidRDefault="00802E8C">
      <w:pPr>
        <w:pStyle w:val="Heading1"/>
        <w:rPr>
          <w:rFonts w:ascii="Verdana" w:hAnsi="Verdana"/>
          <w:sz w:val="22"/>
          <w:szCs w:val="22"/>
        </w:rPr>
        <w:sectPr w:rsidR="00802E8C" w:rsidSect="0027413D">
          <w:footerReference w:type="default" r:id="rId12"/>
          <w:pgSz w:w="11907" w:h="16839" w:code="9"/>
          <w:pgMar w:top="1296" w:right="1440" w:bottom="1296" w:left="1440" w:header="720" w:footer="720" w:gutter="0"/>
          <w:cols w:space="720"/>
        </w:sectPr>
      </w:pPr>
    </w:p>
    <w:tbl>
      <w:tblPr>
        <w:tblW w:w="0" w:type="auto"/>
        <w:tblInd w:w="18" w:type="dxa"/>
        <w:tblLayout w:type="fixed"/>
        <w:tblLook w:val="0000" w:firstRow="0" w:lastRow="0" w:firstColumn="0" w:lastColumn="0" w:noHBand="0" w:noVBand="0"/>
      </w:tblPr>
      <w:tblGrid>
        <w:gridCol w:w="2142"/>
        <w:gridCol w:w="6858"/>
      </w:tblGrid>
      <w:tr w:rsidR="00AD14CD" w:rsidRPr="008A0B43" w14:paraId="22620555" w14:textId="77777777" w:rsidTr="00546C2B">
        <w:tc>
          <w:tcPr>
            <w:tcW w:w="2142" w:type="dxa"/>
          </w:tcPr>
          <w:p w14:paraId="64CE2EDA" w14:textId="77777777" w:rsidR="00AD14CD" w:rsidRPr="008A0B43" w:rsidRDefault="003B2FBB" w:rsidP="001B40F8">
            <w:pPr>
              <w:pStyle w:val="Heading1"/>
              <w:rPr>
                <w:rFonts w:ascii="Verdana" w:hAnsi="Verdana"/>
                <w:bCs/>
                <w:sz w:val="22"/>
                <w:szCs w:val="22"/>
              </w:rPr>
            </w:pPr>
            <w:r>
              <w:rPr>
                <w:rFonts w:ascii="Verdana" w:hAnsi="Verdana"/>
                <w:bCs/>
                <w:sz w:val="22"/>
                <w:szCs w:val="22"/>
              </w:rPr>
              <w:lastRenderedPageBreak/>
              <w:t>Se</w:t>
            </w:r>
            <w:r w:rsidR="00AD14CD">
              <w:rPr>
                <w:rFonts w:ascii="Verdana" w:hAnsi="Verdana"/>
                <w:bCs/>
                <w:sz w:val="22"/>
                <w:szCs w:val="22"/>
              </w:rPr>
              <w:t>ssion 4</w:t>
            </w:r>
          </w:p>
          <w:p w14:paraId="54E844AE" w14:textId="77777777" w:rsidR="00AD14CD" w:rsidRPr="008A0B43" w:rsidRDefault="005B1A08" w:rsidP="001B40F8">
            <w:pPr>
              <w:rPr>
                <w:rFonts w:ascii="Verdana" w:hAnsi="Verdana"/>
              </w:rPr>
            </w:pPr>
            <w:r>
              <w:rPr>
                <w:rFonts w:ascii="Verdana" w:hAnsi="Verdana"/>
                <w:sz w:val="22"/>
                <w:szCs w:val="22"/>
              </w:rPr>
              <w:t>30</w:t>
            </w:r>
            <w:r w:rsidR="000F3C88">
              <w:rPr>
                <w:rFonts w:ascii="Verdana" w:hAnsi="Verdana"/>
                <w:sz w:val="22"/>
                <w:szCs w:val="22"/>
              </w:rPr>
              <w:t xml:space="preserve"> minutes</w:t>
            </w:r>
          </w:p>
        </w:tc>
        <w:tc>
          <w:tcPr>
            <w:tcW w:w="6858" w:type="dxa"/>
            <w:tcBorders>
              <w:left w:val="single" w:sz="6" w:space="0" w:color="auto"/>
            </w:tcBorders>
          </w:tcPr>
          <w:p w14:paraId="6D9FB14F" w14:textId="77777777" w:rsidR="00964102" w:rsidRPr="001D6B8C" w:rsidRDefault="003C3030" w:rsidP="003E5B16">
            <w:pPr>
              <w:spacing w:before="120"/>
              <w:rPr>
                <w:rFonts w:ascii="Verdana" w:hAnsi="Verdana"/>
                <w:b/>
                <w:sz w:val="22"/>
                <w:szCs w:val="22"/>
              </w:rPr>
            </w:pPr>
            <w:r>
              <w:rPr>
                <w:rFonts w:ascii="Verdana" w:hAnsi="Verdana"/>
                <w:b/>
                <w:sz w:val="22"/>
                <w:szCs w:val="22"/>
              </w:rPr>
              <w:t>Malaria Indicators:</w:t>
            </w:r>
            <w:r w:rsidR="00665E0C">
              <w:rPr>
                <w:rFonts w:ascii="Verdana" w:hAnsi="Verdana"/>
                <w:b/>
                <w:sz w:val="22"/>
                <w:szCs w:val="22"/>
              </w:rPr>
              <w:t xml:space="preserve"> </w:t>
            </w:r>
            <w:r>
              <w:rPr>
                <w:rFonts w:ascii="Verdana" w:hAnsi="Verdana"/>
                <w:b/>
                <w:sz w:val="22"/>
                <w:szCs w:val="22"/>
              </w:rPr>
              <w:t xml:space="preserve">Results from </w:t>
            </w:r>
            <w:r w:rsidR="003E5B16">
              <w:rPr>
                <w:rFonts w:ascii="Verdana" w:hAnsi="Verdana"/>
                <w:b/>
                <w:sz w:val="22"/>
                <w:szCs w:val="22"/>
              </w:rPr>
              <w:t>Six</w:t>
            </w:r>
            <w:r>
              <w:rPr>
                <w:rFonts w:ascii="Verdana" w:hAnsi="Verdana"/>
                <w:b/>
                <w:sz w:val="22"/>
                <w:szCs w:val="22"/>
              </w:rPr>
              <w:t xml:space="preserve"> Countries</w:t>
            </w:r>
          </w:p>
        </w:tc>
      </w:tr>
      <w:tr w:rsidR="00AD14CD" w:rsidRPr="008A0B43" w14:paraId="3A3AA0F1" w14:textId="77777777" w:rsidTr="00546C2B">
        <w:tc>
          <w:tcPr>
            <w:tcW w:w="2142" w:type="dxa"/>
          </w:tcPr>
          <w:p w14:paraId="25735B6E" w14:textId="77777777" w:rsidR="00AD14CD" w:rsidRPr="008A0B43" w:rsidRDefault="00AD14CD" w:rsidP="001B40F8">
            <w:pPr>
              <w:pStyle w:val="Heading1"/>
              <w:rPr>
                <w:rFonts w:ascii="Verdana" w:hAnsi="Verdana"/>
                <w:sz w:val="22"/>
                <w:szCs w:val="22"/>
              </w:rPr>
            </w:pPr>
            <w:r w:rsidRPr="008A0B43">
              <w:rPr>
                <w:rFonts w:ascii="Verdana" w:hAnsi="Verdana"/>
                <w:sz w:val="22"/>
                <w:szCs w:val="22"/>
              </w:rPr>
              <w:t>Session Objective</w:t>
            </w:r>
            <w:r w:rsidR="00AB5AB1">
              <w:rPr>
                <w:rFonts w:ascii="Verdana" w:hAnsi="Verdana"/>
                <w:sz w:val="22"/>
                <w:szCs w:val="22"/>
              </w:rPr>
              <w:t>s</w:t>
            </w:r>
          </w:p>
        </w:tc>
        <w:tc>
          <w:tcPr>
            <w:tcW w:w="6858" w:type="dxa"/>
            <w:tcBorders>
              <w:left w:val="single" w:sz="6" w:space="0" w:color="auto"/>
            </w:tcBorders>
          </w:tcPr>
          <w:p w14:paraId="558764B9" w14:textId="77777777" w:rsidR="009557A9" w:rsidRPr="00AB5AB1" w:rsidRDefault="009557A9" w:rsidP="00AB5AB1">
            <w:pPr>
              <w:numPr>
                <w:ilvl w:val="0"/>
                <w:numId w:val="24"/>
              </w:numPr>
              <w:spacing w:before="120"/>
              <w:rPr>
                <w:rFonts w:ascii="Verdana" w:hAnsi="Verdana"/>
                <w:sz w:val="22"/>
                <w:szCs w:val="22"/>
              </w:rPr>
            </w:pPr>
            <w:r w:rsidRPr="00AB5AB1">
              <w:rPr>
                <w:rFonts w:ascii="Verdana" w:hAnsi="Verdana"/>
                <w:sz w:val="22"/>
                <w:szCs w:val="22"/>
              </w:rPr>
              <w:t xml:space="preserve">Discuss the latest </w:t>
            </w:r>
            <w:r w:rsidR="00AB5AB1">
              <w:rPr>
                <w:rFonts w:ascii="Verdana" w:hAnsi="Verdana"/>
                <w:sz w:val="22"/>
                <w:szCs w:val="22"/>
              </w:rPr>
              <w:t xml:space="preserve">DHS malaria indicators in </w:t>
            </w:r>
            <w:r w:rsidR="007C12C8">
              <w:rPr>
                <w:rFonts w:ascii="Verdana" w:hAnsi="Verdana"/>
                <w:sz w:val="22"/>
                <w:szCs w:val="22"/>
              </w:rPr>
              <w:t xml:space="preserve">six </w:t>
            </w:r>
            <w:r w:rsidRPr="00AB5AB1">
              <w:rPr>
                <w:rFonts w:ascii="Verdana" w:hAnsi="Verdana"/>
                <w:sz w:val="22"/>
                <w:szCs w:val="22"/>
              </w:rPr>
              <w:t>countries</w:t>
            </w:r>
            <w:r w:rsidR="00AB5AB1">
              <w:rPr>
                <w:rFonts w:ascii="Verdana" w:hAnsi="Verdana"/>
                <w:sz w:val="22"/>
                <w:szCs w:val="22"/>
              </w:rPr>
              <w:t>:</w:t>
            </w:r>
            <w:r w:rsidR="00665E0C">
              <w:rPr>
                <w:rFonts w:ascii="Verdana" w:hAnsi="Verdana"/>
                <w:sz w:val="22"/>
                <w:szCs w:val="22"/>
              </w:rPr>
              <w:t xml:space="preserve"> </w:t>
            </w:r>
            <w:r w:rsidR="00AB5AB1">
              <w:rPr>
                <w:rFonts w:ascii="Verdana" w:hAnsi="Verdana"/>
                <w:sz w:val="22"/>
                <w:szCs w:val="22"/>
              </w:rPr>
              <w:t>Angola, Kenya, Malawi, Rwanda, Senegal, and Tanzania</w:t>
            </w:r>
          </w:p>
          <w:p w14:paraId="462FFE46" w14:textId="77777777" w:rsidR="00715234" w:rsidRDefault="00715234" w:rsidP="00AB5AB1">
            <w:pPr>
              <w:spacing w:before="120"/>
              <w:rPr>
                <w:rFonts w:ascii="Verdana" w:hAnsi="Verdana"/>
                <w:sz w:val="22"/>
                <w:szCs w:val="22"/>
              </w:rPr>
            </w:pPr>
          </w:p>
        </w:tc>
      </w:tr>
      <w:tr w:rsidR="00F8376C" w:rsidRPr="008A0B43" w14:paraId="52092709" w14:textId="77777777" w:rsidTr="000859CF">
        <w:trPr>
          <w:trHeight w:val="3501"/>
        </w:trPr>
        <w:tc>
          <w:tcPr>
            <w:tcW w:w="2142" w:type="dxa"/>
          </w:tcPr>
          <w:p w14:paraId="763D0B66" w14:textId="77777777" w:rsidR="00F8376C" w:rsidRPr="008A0B43" w:rsidRDefault="00431752" w:rsidP="001B40F8">
            <w:pPr>
              <w:pStyle w:val="Heading1"/>
              <w:rPr>
                <w:rFonts w:ascii="Verdana" w:hAnsi="Verdana"/>
                <w:sz w:val="22"/>
                <w:szCs w:val="22"/>
              </w:rPr>
            </w:pPr>
            <w:r>
              <w:rPr>
                <w:rFonts w:ascii="Verdana" w:hAnsi="Verdana"/>
                <w:bCs/>
                <w:sz w:val="22"/>
                <w:szCs w:val="22"/>
              </w:rPr>
              <w:t>STEP 1</w:t>
            </w:r>
          </w:p>
        </w:tc>
        <w:tc>
          <w:tcPr>
            <w:tcW w:w="6858" w:type="dxa"/>
            <w:tcBorders>
              <w:left w:val="single" w:sz="6" w:space="0" w:color="auto"/>
            </w:tcBorders>
          </w:tcPr>
          <w:p w14:paraId="1EEB3DB2" w14:textId="785D4EFD" w:rsidR="000859CF" w:rsidRPr="000859CF" w:rsidRDefault="000859CF" w:rsidP="000859CF">
            <w:pPr>
              <w:spacing w:before="120"/>
              <w:rPr>
                <w:rFonts w:ascii="Verdana" w:hAnsi="Verdana"/>
                <w:sz w:val="22"/>
                <w:szCs w:val="22"/>
              </w:rPr>
            </w:pPr>
            <w:r w:rsidRPr="000859CF">
              <w:rPr>
                <w:rFonts w:ascii="Verdana" w:hAnsi="Verdana"/>
                <w:sz w:val="22"/>
                <w:szCs w:val="22"/>
              </w:rPr>
              <w:t xml:space="preserve">(NOTE to instructor: As you present </w:t>
            </w:r>
            <w:r w:rsidRPr="000859CF">
              <w:rPr>
                <w:rFonts w:ascii="Verdana" w:hAnsi="Verdana"/>
                <w:b/>
                <w:bCs/>
                <w:sz w:val="22"/>
                <w:szCs w:val="22"/>
              </w:rPr>
              <w:t xml:space="preserve">Slides </w:t>
            </w:r>
            <w:r w:rsidR="007743CE" w:rsidRPr="000859CF">
              <w:rPr>
                <w:rFonts w:ascii="Verdana" w:hAnsi="Verdana"/>
                <w:b/>
                <w:bCs/>
                <w:sz w:val="22"/>
                <w:szCs w:val="22"/>
              </w:rPr>
              <w:t>3</w:t>
            </w:r>
            <w:r w:rsidR="00293B5C">
              <w:rPr>
                <w:rFonts w:ascii="Verdana" w:hAnsi="Verdana"/>
                <w:b/>
                <w:bCs/>
                <w:sz w:val="22"/>
                <w:szCs w:val="22"/>
              </w:rPr>
              <w:t>3</w:t>
            </w:r>
            <w:r w:rsidRPr="000859CF">
              <w:rPr>
                <w:rFonts w:ascii="Verdana" w:hAnsi="Verdana"/>
                <w:b/>
                <w:bCs/>
                <w:sz w:val="22"/>
                <w:szCs w:val="22"/>
              </w:rPr>
              <w:t>–</w:t>
            </w:r>
            <w:r w:rsidR="007743CE" w:rsidRPr="000859CF">
              <w:rPr>
                <w:rFonts w:ascii="Verdana" w:hAnsi="Verdana"/>
                <w:b/>
                <w:bCs/>
                <w:sz w:val="22"/>
                <w:szCs w:val="22"/>
              </w:rPr>
              <w:t>4</w:t>
            </w:r>
            <w:r w:rsidR="00293B5C">
              <w:rPr>
                <w:rFonts w:ascii="Verdana" w:hAnsi="Verdana"/>
                <w:b/>
                <w:bCs/>
                <w:sz w:val="22"/>
                <w:szCs w:val="22"/>
              </w:rPr>
              <w:t>4</w:t>
            </w:r>
            <w:r w:rsidRPr="000859CF">
              <w:rPr>
                <w:rFonts w:ascii="Verdana" w:hAnsi="Verdana"/>
                <w:b/>
                <w:bCs/>
                <w:sz w:val="22"/>
                <w:szCs w:val="22"/>
              </w:rPr>
              <w:t xml:space="preserve">, </w:t>
            </w:r>
            <w:r w:rsidRPr="000859CF">
              <w:rPr>
                <w:rFonts w:ascii="Verdana" w:hAnsi="Verdana"/>
                <w:sz w:val="22"/>
                <w:szCs w:val="22"/>
              </w:rPr>
              <w:t xml:space="preserve">which compare results on malaria indicators in </w:t>
            </w:r>
            <w:r w:rsidR="00E809E7">
              <w:rPr>
                <w:rFonts w:ascii="Verdana" w:hAnsi="Verdana"/>
                <w:sz w:val="22"/>
                <w:szCs w:val="22"/>
              </w:rPr>
              <w:t>six</w:t>
            </w:r>
            <w:r w:rsidRPr="000859CF">
              <w:rPr>
                <w:rFonts w:ascii="Verdana" w:hAnsi="Verdana"/>
                <w:sz w:val="22"/>
                <w:szCs w:val="22"/>
              </w:rPr>
              <w:t xml:space="preserve"> African countries, ASK participants for their thoughts on what each slide shows before you share the notes.) </w:t>
            </w:r>
          </w:p>
          <w:p w14:paraId="41AA9009" w14:textId="77777777" w:rsidR="00AB5AB1" w:rsidRDefault="00AB5AB1" w:rsidP="00842656">
            <w:pPr>
              <w:spacing w:before="120"/>
              <w:rPr>
                <w:rFonts w:ascii="Verdana" w:hAnsi="Verdana"/>
                <w:sz w:val="22"/>
                <w:szCs w:val="22"/>
              </w:rPr>
            </w:pPr>
          </w:p>
          <w:p w14:paraId="47646FDA" w14:textId="093239BF" w:rsidR="00842656" w:rsidRPr="00E34A4F" w:rsidRDefault="00842656" w:rsidP="00842656">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3</w:t>
            </w:r>
            <w:r w:rsidR="00293B5C">
              <w:rPr>
                <w:rFonts w:ascii="Verdana" w:hAnsi="Verdana"/>
                <w:b/>
                <w:sz w:val="22"/>
                <w:szCs w:val="22"/>
              </w:rPr>
              <w:t>1</w:t>
            </w:r>
            <w:r w:rsidR="00E34A4F">
              <w:rPr>
                <w:rFonts w:ascii="Verdana" w:hAnsi="Verdana"/>
                <w:sz w:val="22"/>
                <w:szCs w:val="22"/>
              </w:rPr>
              <w:t>.</w:t>
            </w:r>
          </w:p>
          <w:p w14:paraId="7323DC14" w14:textId="77777777" w:rsidR="009557A9" w:rsidRDefault="009557A9" w:rsidP="00F9647F">
            <w:pPr>
              <w:spacing w:before="120"/>
              <w:rPr>
                <w:rFonts w:ascii="Verdana" w:hAnsi="Verdana"/>
                <w:sz w:val="22"/>
                <w:szCs w:val="22"/>
              </w:rPr>
            </w:pPr>
          </w:p>
          <w:p w14:paraId="41BEDBF5" w14:textId="77777777" w:rsidR="00715234" w:rsidRPr="009557A9" w:rsidRDefault="000859CF" w:rsidP="000859CF">
            <w:pPr>
              <w:spacing w:before="120"/>
              <w:rPr>
                <w:rFonts w:ascii="Verdana" w:hAnsi="Verdana"/>
                <w:sz w:val="22"/>
                <w:szCs w:val="22"/>
              </w:rPr>
            </w:pPr>
            <w:r w:rsidRPr="000859CF">
              <w:rPr>
                <w:rFonts w:ascii="Verdana" w:hAnsi="Verdana"/>
                <w:sz w:val="22"/>
                <w:szCs w:val="22"/>
              </w:rPr>
              <w:t xml:space="preserve">TELL participants that as we go through these slides on malaria indicators, they should look for common patterns and consider the implications of these patterns for prevention and treatment interventions. </w:t>
            </w:r>
          </w:p>
        </w:tc>
      </w:tr>
      <w:tr w:rsidR="001F1232" w:rsidRPr="008A0B43" w14:paraId="722FCEC8" w14:textId="77777777" w:rsidTr="00546C2B">
        <w:tc>
          <w:tcPr>
            <w:tcW w:w="2142" w:type="dxa"/>
          </w:tcPr>
          <w:p w14:paraId="442B66BA" w14:textId="77777777" w:rsidR="001F1232" w:rsidRPr="008A0B43" w:rsidRDefault="001F1232">
            <w:pPr>
              <w:pStyle w:val="Heading1"/>
              <w:rPr>
                <w:rFonts w:ascii="Verdana" w:hAnsi="Verdana"/>
                <w:sz w:val="22"/>
                <w:szCs w:val="22"/>
              </w:rPr>
            </w:pPr>
          </w:p>
        </w:tc>
        <w:tc>
          <w:tcPr>
            <w:tcW w:w="6858" w:type="dxa"/>
            <w:tcBorders>
              <w:left w:val="single" w:sz="6" w:space="0" w:color="auto"/>
            </w:tcBorders>
          </w:tcPr>
          <w:p w14:paraId="5010BAF8" w14:textId="77777777" w:rsidR="000859CF" w:rsidRDefault="000859CF" w:rsidP="001F1232">
            <w:pPr>
              <w:spacing w:before="120"/>
              <w:rPr>
                <w:rFonts w:ascii="Verdana" w:hAnsi="Verdana"/>
                <w:sz w:val="22"/>
                <w:szCs w:val="22"/>
              </w:rPr>
            </w:pPr>
          </w:p>
          <w:p w14:paraId="2CE1AE49" w14:textId="6D200F21"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3</w:t>
            </w:r>
            <w:r w:rsidR="00293B5C">
              <w:rPr>
                <w:rFonts w:ascii="Verdana" w:hAnsi="Verdana"/>
                <w:b/>
                <w:sz w:val="22"/>
                <w:szCs w:val="22"/>
              </w:rPr>
              <w:t>2</w:t>
            </w:r>
            <w:r w:rsidR="00E34A4F">
              <w:rPr>
                <w:rFonts w:ascii="Verdana" w:hAnsi="Verdana"/>
                <w:sz w:val="22"/>
                <w:szCs w:val="22"/>
              </w:rPr>
              <w:t>.</w:t>
            </w:r>
          </w:p>
          <w:p w14:paraId="68E7F977" w14:textId="77777777" w:rsidR="009557A9" w:rsidRDefault="009557A9" w:rsidP="009557A9">
            <w:pPr>
              <w:spacing w:before="120"/>
              <w:rPr>
                <w:rFonts w:ascii="Verdana" w:hAnsi="Verdana"/>
                <w:sz w:val="22"/>
                <w:szCs w:val="22"/>
              </w:rPr>
            </w:pPr>
          </w:p>
          <w:p w14:paraId="265A26FE" w14:textId="216FA1BF" w:rsidR="003B0474" w:rsidRPr="003B0474" w:rsidRDefault="003B0474" w:rsidP="003B0474">
            <w:pPr>
              <w:spacing w:before="120"/>
              <w:rPr>
                <w:rFonts w:ascii="Verdana" w:hAnsi="Verdana"/>
                <w:sz w:val="22"/>
                <w:szCs w:val="22"/>
              </w:rPr>
            </w:pPr>
            <w:r w:rsidRPr="003B0474">
              <w:rPr>
                <w:rFonts w:ascii="Verdana" w:hAnsi="Verdana"/>
                <w:sz w:val="22"/>
                <w:szCs w:val="22"/>
              </w:rPr>
              <w:t xml:space="preserve">EXPLAIN to participants that interpreting results and trends of malaria surveys has several considerations.  FIRST, the timing of the survey implementation relative to the malaria transmission seasons (rainy and early-post-rainy seasons) affects interpretation of the survey findings.  MIS surveys are generally conducted during and immediately after the rainy season, and should end no later than four to six weeks after the rains end, as this timeframe is associated with peak transmission.  However, </w:t>
            </w:r>
            <w:r w:rsidR="00C538A7">
              <w:rPr>
                <w:rFonts w:ascii="Verdana" w:hAnsi="Verdana"/>
                <w:sz w:val="22"/>
                <w:szCs w:val="22"/>
              </w:rPr>
              <w:t>the timing of both DHS and MICS surveys are dependent on many factors frequently causing the surveys to not be aligned with peak malaria transmission season.  F</w:t>
            </w:r>
            <w:r w:rsidRPr="003B0474">
              <w:rPr>
                <w:rFonts w:ascii="Verdana" w:hAnsi="Verdana"/>
                <w:sz w:val="22"/>
                <w:szCs w:val="22"/>
              </w:rPr>
              <w:t>or operational reasons both DHS and MICS surveys are usually conducted during the dry season and therefore outside of the peak malaria transmission period.  Thus, malaria indicators from a DHS or a MICS and an MIS may not be strictly comparable.</w:t>
            </w:r>
          </w:p>
          <w:p w14:paraId="6B96B32A" w14:textId="2CA3A071" w:rsidR="003B0474" w:rsidRPr="003B0474" w:rsidRDefault="003B0474" w:rsidP="003B0474">
            <w:pPr>
              <w:spacing w:before="120"/>
              <w:rPr>
                <w:rFonts w:ascii="Verdana" w:hAnsi="Verdana"/>
                <w:sz w:val="22"/>
                <w:szCs w:val="22"/>
              </w:rPr>
            </w:pPr>
            <w:r w:rsidRPr="003B0474">
              <w:rPr>
                <w:rFonts w:ascii="Verdana" w:hAnsi="Verdana"/>
                <w:sz w:val="22"/>
                <w:szCs w:val="22"/>
              </w:rPr>
              <w:t>A second consideration is parasitemia results will differ across countries depending upon the type of parasitemia testing conducted. DHS surveys generally conduct both RDT and microscopy to measure malaria parasitemia.  However, some</w:t>
            </w:r>
            <w:r w:rsidR="00F02DF2">
              <w:rPr>
                <w:rFonts w:ascii="Verdana" w:hAnsi="Verdana"/>
                <w:sz w:val="22"/>
                <w:szCs w:val="22"/>
              </w:rPr>
              <w:t xml:space="preserve">times countries </w:t>
            </w:r>
            <w:r w:rsidRPr="003B0474">
              <w:rPr>
                <w:rFonts w:ascii="Verdana" w:hAnsi="Verdana"/>
                <w:sz w:val="22"/>
                <w:szCs w:val="22"/>
              </w:rPr>
              <w:t xml:space="preserve">choose </w:t>
            </w:r>
            <w:r w:rsidR="00F02DF2">
              <w:rPr>
                <w:rFonts w:ascii="Verdana" w:hAnsi="Verdana"/>
                <w:sz w:val="22"/>
                <w:szCs w:val="22"/>
              </w:rPr>
              <w:t>to rely solely on RDTs (Cameroon)</w:t>
            </w:r>
            <w:r w:rsidRPr="003B0474">
              <w:rPr>
                <w:rFonts w:ascii="Verdana" w:hAnsi="Verdana"/>
                <w:sz w:val="22"/>
                <w:szCs w:val="22"/>
              </w:rPr>
              <w:t xml:space="preserve">.  As discussed in Session 2, </w:t>
            </w:r>
            <w:r w:rsidR="000E1A34">
              <w:rPr>
                <w:rFonts w:ascii="Verdana" w:hAnsi="Verdana"/>
                <w:sz w:val="22"/>
                <w:szCs w:val="22"/>
              </w:rPr>
              <w:t>microscopy and RDT</w:t>
            </w:r>
            <w:r w:rsidR="000E1A34" w:rsidRPr="003B0474">
              <w:rPr>
                <w:rFonts w:ascii="Verdana" w:hAnsi="Verdana"/>
                <w:sz w:val="22"/>
                <w:szCs w:val="22"/>
              </w:rPr>
              <w:t xml:space="preserve"> </w:t>
            </w:r>
            <w:r w:rsidRPr="003B0474">
              <w:rPr>
                <w:rFonts w:ascii="Verdana" w:hAnsi="Verdana"/>
                <w:sz w:val="22"/>
                <w:szCs w:val="22"/>
              </w:rPr>
              <w:t>test</w:t>
            </w:r>
            <w:r w:rsidR="000E1A34">
              <w:rPr>
                <w:rFonts w:ascii="Verdana" w:hAnsi="Verdana"/>
                <w:sz w:val="22"/>
                <w:szCs w:val="22"/>
              </w:rPr>
              <w:t>s</w:t>
            </w:r>
            <w:r w:rsidRPr="003B0474">
              <w:rPr>
                <w:rFonts w:ascii="Verdana" w:hAnsi="Verdana"/>
                <w:sz w:val="22"/>
                <w:szCs w:val="22"/>
              </w:rPr>
              <w:t xml:space="preserve"> </w:t>
            </w:r>
            <w:r w:rsidR="000E1A34">
              <w:rPr>
                <w:rFonts w:ascii="Verdana" w:hAnsi="Verdana"/>
                <w:sz w:val="22"/>
                <w:szCs w:val="22"/>
              </w:rPr>
              <w:t>may</w:t>
            </w:r>
            <w:r w:rsidR="000E1A34" w:rsidRPr="003B0474">
              <w:rPr>
                <w:rFonts w:ascii="Verdana" w:hAnsi="Verdana"/>
                <w:sz w:val="22"/>
                <w:szCs w:val="22"/>
              </w:rPr>
              <w:t xml:space="preserve"> </w:t>
            </w:r>
            <w:r w:rsidRPr="003B0474">
              <w:rPr>
                <w:rFonts w:ascii="Verdana" w:hAnsi="Verdana"/>
                <w:sz w:val="22"/>
                <w:szCs w:val="22"/>
              </w:rPr>
              <w:t>produce different estimates of malaria parasitemia</w:t>
            </w:r>
            <w:r w:rsidR="000E1A34">
              <w:rPr>
                <w:rFonts w:ascii="Verdana" w:hAnsi="Verdana"/>
                <w:sz w:val="22"/>
                <w:szCs w:val="22"/>
              </w:rPr>
              <w:t xml:space="preserve"> prevalence as the metrics are different</w:t>
            </w:r>
            <w:r w:rsidRPr="003B0474">
              <w:rPr>
                <w:rFonts w:ascii="Verdana" w:hAnsi="Verdana"/>
                <w:sz w:val="22"/>
                <w:szCs w:val="22"/>
              </w:rPr>
              <w:t xml:space="preserve">. Also, the specific RDT type used may change in a country </w:t>
            </w:r>
            <w:r w:rsidRPr="003B0474">
              <w:rPr>
                <w:rFonts w:ascii="Verdana" w:hAnsi="Verdana"/>
                <w:sz w:val="22"/>
                <w:szCs w:val="22"/>
              </w:rPr>
              <w:lastRenderedPageBreak/>
              <w:t xml:space="preserve">between surveys and could possibly vary among countries.  DHS and MIS surveys typically report only </w:t>
            </w:r>
            <w:r w:rsidRPr="003B0474">
              <w:rPr>
                <w:rFonts w:ascii="Verdana" w:hAnsi="Verdana"/>
                <w:i/>
                <w:iCs/>
                <w:sz w:val="22"/>
                <w:szCs w:val="22"/>
              </w:rPr>
              <w:t xml:space="preserve">Plasmodium falciparum </w:t>
            </w:r>
            <w:r w:rsidRPr="003B0474">
              <w:rPr>
                <w:rFonts w:ascii="Verdana" w:hAnsi="Verdana"/>
                <w:sz w:val="22"/>
                <w:szCs w:val="22"/>
              </w:rPr>
              <w:t>prevalence.</w:t>
            </w:r>
          </w:p>
          <w:p w14:paraId="0F644ABF" w14:textId="0E8C7BDA" w:rsidR="003B0474" w:rsidRPr="003B0474" w:rsidRDefault="003B0474" w:rsidP="003B0474">
            <w:pPr>
              <w:spacing w:before="120"/>
              <w:rPr>
                <w:rFonts w:ascii="Verdana" w:hAnsi="Verdana"/>
                <w:sz w:val="22"/>
                <w:szCs w:val="22"/>
              </w:rPr>
            </w:pPr>
            <w:r w:rsidRPr="003B0474">
              <w:rPr>
                <w:rFonts w:ascii="Verdana" w:hAnsi="Verdana"/>
                <w:sz w:val="22"/>
                <w:szCs w:val="22"/>
              </w:rPr>
              <w:t>Thirdly, National Malaria Control programs differ across countries.  Some</w:t>
            </w:r>
            <w:r w:rsidR="000E1A34">
              <w:rPr>
                <w:rFonts w:ascii="Verdana" w:hAnsi="Verdana"/>
                <w:sz w:val="22"/>
                <w:szCs w:val="22"/>
              </w:rPr>
              <w:t xml:space="preserve"> well-funded programs have extensive</w:t>
            </w:r>
            <w:r w:rsidRPr="003B0474">
              <w:rPr>
                <w:rFonts w:ascii="Verdana" w:hAnsi="Verdana"/>
                <w:sz w:val="22"/>
                <w:szCs w:val="22"/>
              </w:rPr>
              <w:t xml:space="preserve"> malaria control </w:t>
            </w:r>
            <w:r w:rsidR="00212D31">
              <w:rPr>
                <w:rFonts w:ascii="Verdana" w:hAnsi="Verdana"/>
                <w:sz w:val="22"/>
                <w:szCs w:val="22"/>
              </w:rPr>
              <w:t>i</w:t>
            </w:r>
            <w:r w:rsidR="000E1A34">
              <w:rPr>
                <w:rFonts w:ascii="Verdana" w:hAnsi="Verdana"/>
                <w:sz w:val="22"/>
                <w:szCs w:val="22"/>
              </w:rPr>
              <w:t xml:space="preserve">ntervention activities </w:t>
            </w:r>
            <w:r w:rsidRPr="003B0474">
              <w:rPr>
                <w:rFonts w:ascii="Verdana" w:hAnsi="Verdana"/>
                <w:sz w:val="22"/>
                <w:szCs w:val="22"/>
              </w:rPr>
              <w:t xml:space="preserve">such as ITN/LLIN distribution, IRS, and IPTp.  Others may not have malaria control programming due to financial constraints.  </w:t>
            </w:r>
          </w:p>
          <w:p w14:paraId="159437DD" w14:textId="77777777" w:rsidR="000859CF" w:rsidRDefault="000859CF" w:rsidP="000859CF">
            <w:pPr>
              <w:spacing w:before="120"/>
              <w:rPr>
                <w:rFonts w:ascii="Verdana" w:hAnsi="Verdana"/>
                <w:sz w:val="22"/>
                <w:szCs w:val="22"/>
              </w:rPr>
            </w:pPr>
          </w:p>
        </w:tc>
      </w:tr>
      <w:tr w:rsidR="001F1232" w:rsidRPr="008A0B43" w14:paraId="3486B5CC" w14:textId="77777777" w:rsidTr="00546C2B">
        <w:tc>
          <w:tcPr>
            <w:tcW w:w="2142" w:type="dxa"/>
          </w:tcPr>
          <w:p w14:paraId="2F1CC305" w14:textId="77777777" w:rsidR="001F1232" w:rsidRPr="008A0B43" w:rsidRDefault="001F1232">
            <w:pPr>
              <w:pStyle w:val="Heading1"/>
              <w:rPr>
                <w:rFonts w:ascii="Verdana" w:hAnsi="Verdana"/>
                <w:sz w:val="22"/>
                <w:szCs w:val="22"/>
              </w:rPr>
            </w:pPr>
          </w:p>
        </w:tc>
        <w:tc>
          <w:tcPr>
            <w:tcW w:w="6858" w:type="dxa"/>
            <w:tcBorders>
              <w:left w:val="single" w:sz="6" w:space="0" w:color="auto"/>
            </w:tcBorders>
          </w:tcPr>
          <w:p w14:paraId="7D727419" w14:textId="6BDB4417"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3</w:t>
            </w:r>
            <w:r w:rsidR="00293B5C">
              <w:rPr>
                <w:rFonts w:ascii="Verdana" w:hAnsi="Verdana"/>
                <w:b/>
                <w:sz w:val="22"/>
                <w:szCs w:val="22"/>
              </w:rPr>
              <w:t>3</w:t>
            </w:r>
            <w:r w:rsidR="00E34A4F">
              <w:rPr>
                <w:rFonts w:ascii="Verdana" w:hAnsi="Verdana"/>
                <w:sz w:val="22"/>
                <w:szCs w:val="22"/>
              </w:rPr>
              <w:t>.</w:t>
            </w:r>
          </w:p>
          <w:p w14:paraId="2ADCE8C1" w14:textId="77777777" w:rsidR="00715234" w:rsidRDefault="00715234" w:rsidP="009557A9">
            <w:pPr>
              <w:spacing w:before="120"/>
              <w:rPr>
                <w:rFonts w:ascii="Verdana" w:hAnsi="Verdana"/>
                <w:sz w:val="22"/>
                <w:szCs w:val="22"/>
              </w:rPr>
            </w:pPr>
          </w:p>
          <w:p w14:paraId="77DA0FBF" w14:textId="48D50DDF" w:rsidR="003E5B16" w:rsidRPr="003E5B16" w:rsidRDefault="003E5B16" w:rsidP="003E5B16">
            <w:pPr>
              <w:spacing w:before="120"/>
              <w:rPr>
                <w:rFonts w:ascii="Verdana" w:hAnsi="Verdana"/>
                <w:sz w:val="22"/>
                <w:szCs w:val="22"/>
              </w:rPr>
            </w:pPr>
            <w:r w:rsidRPr="003E5B16">
              <w:rPr>
                <w:rFonts w:ascii="Verdana" w:hAnsi="Verdana"/>
                <w:sz w:val="22"/>
                <w:szCs w:val="22"/>
              </w:rPr>
              <w:t>EXPLAIN that DHS and MIS surveys ask if households own any mosquito nets and, if so, how many and what type.</w:t>
            </w:r>
            <w:r w:rsidR="00665E0C">
              <w:rPr>
                <w:rFonts w:ascii="Verdana" w:hAnsi="Verdana"/>
                <w:sz w:val="22"/>
                <w:szCs w:val="22"/>
              </w:rPr>
              <w:t xml:space="preserve"> </w:t>
            </w:r>
            <w:r w:rsidRPr="003E5B16">
              <w:rPr>
                <w:rFonts w:ascii="Verdana" w:hAnsi="Verdana"/>
                <w:sz w:val="22"/>
                <w:szCs w:val="22"/>
              </w:rPr>
              <w:t>Interviewers are instructed to look at the nets whenever possible.</w:t>
            </w:r>
            <w:r w:rsidR="00665E0C">
              <w:rPr>
                <w:rFonts w:ascii="Verdana" w:hAnsi="Verdana"/>
                <w:sz w:val="22"/>
                <w:szCs w:val="22"/>
              </w:rPr>
              <w:t xml:space="preserve"> </w:t>
            </w:r>
          </w:p>
          <w:p w14:paraId="039B1836" w14:textId="77777777" w:rsidR="003E5B16" w:rsidRPr="003E5B16" w:rsidRDefault="003E5B16" w:rsidP="003E5B16">
            <w:pPr>
              <w:spacing w:before="120"/>
              <w:rPr>
                <w:rFonts w:ascii="Verdana" w:hAnsi="Verdana"/>
                <w:sz w:val="22"/>
                <w:szCs w:val="22"/>
              </w:rPr>
            </w:pPr>
            <w:r w:rsidRPr="003E5B16">
              <w:rPr>
                <w:rFonts w:ascii="Verdana" w:hAnsi="Verdana"/>
                <w:sz w:val="22"/>
                <w:szCs w:val="22"/>
              </w:rPr>
              <w:t xml:space="preserve">REFER participants to </w:t>
            </w:r>
            <w:r w:rsidRPr="003E5B16">
              <w:rPr>
                <w:rFonts w:ascii="Verdana" w:hAnsi="Verdana"/>
                <w:b/>
                <w:bCs/>
                <w:sz w:val="22"/>
                <w:szCs w:val="22"/>
              </w:rPr>
              <w:t>Handout 7.2, Indicator 1</w:t>
            </w:r>
            <w:r w:rsidRPr="003E5B16">
              <w:rPr>
                <w:rFonts w:ascii="Verdana" w:hAnsi="Verdana"/>
                <w:sz w:val="22"/>
                <w:szCs w:val="22"/>
              </w:rPr>
              <w:t xml:space="preserve"> to see indicator description, numerator, denominator and purpose.</w:t>
            </w:r>
          </w:p>
          <w:p w14:paraId="6FFC92FA" w14:textId="3081FFF3" w:rsidR="003E5B16" w:rsidRPr="003E5B16" w:rsidRDefault="000D6081" w:rsidP="003E5B16">
            <w:pPr>
              <w:spacing w:before="120"/>
              <w:rPr>
                <w:rFonts w:ascii="Verdana" w:hAnsi="Verdana"/>
                <w:sz w:val="22"/>
                <w:szCs w:val="22"/>
              </w:rPr>
            </w:pPr>
            <w:r w:rsidRPr="003E5B16">
              <w:rPr>
                <w:rFonts w:ascii="Verdana" w:hAnsi="Verdana"/>
                <w:sz w:val="22"/>
                <w:szCs w:val="22"/>
              </w:rPr>
              <w:t xml:space="preserve">Net ownership is highest in </w:t>
            </w:r>
            <w:r>
              <w:rPr>
                <w:rFonts w:ascii="Verdana" w:hAnsi="Verdana"/>
                <w:sz w:val="22"/>
                <w:szCs w:val="22"/>
              </w:rPr>
              <w:t>Rwanda</w:t>
            </w:r>
            <w:r w:rsidRPr="003E5B16">
              <w:rPr>
                <w:rFonts w:ascii="Verdana" w:hAnsi="Verdana"/>
                <w:sz w:val="22"/>
                <w:szCs w:val="22"/>
              </w:rPr>
              <w:t xml:space="preserve">, with </w:t>
            </w:r>
            <w:r>
              <w:rPr>
                <w:rFonts w:ascii="Verdana" w:hAnsi="Verdana"/>
                <w:sz w:val="22"/>
                <w:szCs w:val="22"/>
              </w:rPr>
              <w:t>8</w:t>
            </w:r>
            <w:r w:rsidRPr="003E5B16">
              <w:rPr>
                <w:rFonts w:ascii="Verdana" w:hAnsi="Verdana"/>
                <w:sz w:val="22"/>
                <w:szCs w:val="22"/>
              </w:rPr>
              <w:t>1% of households owning at least 1 ITN.</w:t>
            </w:r>
            <w:r>
              <w:rPr>
                <w:rFonts w:ascii="Verdana" w:hAnsi="Verdana"/>
                <w:sz w:val="22"/>
                <w:szCs w:val="22"/>
              </w:rPr>
              <w:t xml:space="preserve"> </w:t>
            </w:r>
            <w:r w:rsidR="003E5B16" w:rsidRPr="003E5B16">
              <w:rPr>
                <w:rFonts w:ascii="Verdana" w:hAnsi="Verdana"/>
                <w:sz w:val="22"/>
                <w:szCs w:val="22"/>
              </w:rPr>
              <w:t>In contrast, net ownership is lowest in Angola with 35% of households owning at least 1 ITN.</w:t>
            </w:r>
            <w:r w:rsidR="00665E0C">
              <w:rPr>
                <w:rFonts w:ascii="Verdana" w:hAnsi="Verdana"/>
                <w:sz w:val="22"/>
                <w:szCs w:val="22"/>
              </w:rPr>
              <w:t xml:space="preserve"> </w:t>
            </w:r>
            <w:r w:rsidR="003E5B16" w:rsidRPr="003E5B16">
              <w:rPr>
                <w:rFonts w:ascii="Verdana" w:hAnsi="Verdana"/>
                <w:sz w:val="22"/>
                <w:szCs w:val="22"/>
              </w:rPr>
              <w:t xml:space="preserve">According to the National Malaria Control Programme in Angola, the promotion of the use of mosquito nets started in 1999 with priority </w:t>
            </w:r>
            <w:r w:rsidR="000E1A34">
              <w:rPr>
                <w:rFonts w:ascii="Verdana" w:hAnsi="Verdana"/>
                <w:sz w:val="22"/>
                <w:szCs w:val="22"/>
              </w:rPr>
              <w:t xml:space="preserve">given </w:t>
            </w:r>
            <w:r w:rsidR="003E5B16" w:rsidRPr="003E5B16">
              <w:rPr>
                <w:rFonts w:ascii="Verdana" w:hAnsi="Verdana"/>
                <w:sz w:val="22"/>
                <w:szCs w:val="22"/>
              </w:rPr>
              <w:t xml:space="preserve">to the distribution and promotion of the use of ITNs </w:t>
            </w:r>
            <w:r w:rsidR="000E1A34">
              <w:rPr>
                <w:rFonts w:ascii="Verdana" w:hAnsi="Verdana"/>
                <w:sz w:val="22"/>
                <w:szCs w:val="22"/>
              </w:rPr>
              <w:t>by</w:t>
            </w:r>
            <w:r w:rsidR="000E1A34" w:rsidRPr="003E5B16">
              <w:rPr>
                <w:rFonts w:ascii="Verdana" w:hAnsi="Verdana"/>
                <w:sz w:val="22"/>
                <w:szCs w:val="22"/>
              </w:rPr>
              <w:t xml:space="preserve"> </w:t>
            </w:r>
            <w:r w:rsidR="003E5B16" w:rsidRPr="003E5B16">
              <w:rPr>
                <w:rFonts w:ascii="Verdana" w:hAnsi="Verdana"/>
                <w:sz w:val="22"/>
                <w:szCs w:val="22"/>
              </w:rPr>
              <w:t>children under age 5 and pregnant women.</w:t>
            </w:r>
            <w:r w:rsidR="00665E0C">
              <w:rPr>
                <w:rFonts w:ascii="Verdana" w:hAnsi="Verdana"/>
                <w:sz w:val="22"/>
                <w:szCs w:val="22"/>
              </w:rPr>
              <w:t xml:space="preserve"> </w:t>
            </w:r>
            <w:r w:rsidR="003E5B16" w:rsidRPr="003E5B16">
              <w:rPr>
                <w:rFonts w:ascii="Verdana" w:hAnsi="Verdana"/>
                <w:sz w:val="22"/>
                <w:szCs w:val="22"/>
              </w:rPr>
              <w:t xml:space="preserve">In 2010, the strategy was modified to cover the entire population, with </w:t>
            </w:r>
            <w:r w:rsidR="000E1A34">
              <w:rPr>
                <w:rFonts w:ascii="Verdana" w:hAnsi="Verdana"/>
                <w:sz w:val="22"/>
                <w:szCs w:val="22"/>
              </w:rPr>
              <w:t xml:space="preserve">distribution of </w:t>
            </w:r>
            <w:r w:rsidR="003E5B16" w:rsidRPr="003E5B16">
              <w:rPr>
                <w:rFonts w:ascii="Verdana" w:hAnsi="Verdana"/>
                <w:sz w:val="22"/>
                <w:szCs w:val="22"/>
              </w:rPr>
              <w:t>at least 1 ITN per every two citizens.</w:t>
            </w:r>
            <w:r w:rsidR="00665E0C">
              <w:rPr>
                <w:rFonts w:ascii="Verdana" w:hAnsi="Verdana"/>
                <w:sz w:val="22"/>
                <w:szCs w:val="22"/>
              </w:rPr>
              <w:t xml:space="preserve"> </w:t>
            </w:r>
            <w:r w:rsidR="003E5B16" w:rsidRPr="003E5B16">
              <w:rPr>
                <w:rFonts w:ascii="Verdana" w:hAnsi="Verdana"/>
                <w:sz w:val="22"/>
                <w:szCs w:val="22"/>
              </w:rPr>
              <w:t xml:space="preserve">This trend in </w:t>
            </w:r>
            <w:r w:rsidR="000E1A34">
              <w:rPr>
                <w:rFonts w:ascii="Verdana" w:hAnsi="Verdana"/>
                <w:sz w:val="22"/>
                <w:szCs w:val="22"/>
              </w:rPr>
              <w:t>distribution policy</w:t>
            </w:r>
            <w:r w:rsidR="000E1A34" w:rsidRPr="003E5B16">
              <w:rPr>
                <w:rFonts w:ascii="Verdana" w:hAnsi="Verdana"/>
                <w:sz w:val="22"/>
                <w:szCs w:val="22"/>
              </w:rPr>
              <w:t xml:space="preserve"> </w:t>
            </w:r>
            <w:r w:rsidR="003E5B16" w:rsidRPr="003E5B16">
              <w:rPr>
                <w:rFonts w:ascii="Verdana" w:hAnsi="Verdana"/>
                <w:sz w:val="22"/>
                <w:szCs w:val="22"/>
              </w:rPr>
              <w:t>from targeting young children and pregnant women to promoting universal coverage is widespread across many African Malaria Control programs.</w:t>
            </w:r>
            <w:r w:rsidR="00665E0C">
              <w:rPr>
                <w:rFonts w:ascii="Verdana" w:hAnsi="Verdana"/>
                <w:sz w:val="22"/>
                <w:szCs w:val="22"/>
              </w:rPr>
              <w:t xml:space="preserve"> </w:t>
            </w:r>
          </w:p>
          <w:p w14:paraId="479F65F9" w14:textId="77777777" w:rsidR="003E5B16" w:rsidRPr="003E5B16" w:rsidRDefault="003E5B16" w:rsidP="003E5B16">
            <w:pPr>
              <w:spacing w:before="120"/>
              <w:rPr>
                <w:rFonts w:ascii="Verdana" w:hAnsi="Verdana"/>
                <w:sz w:val="22"/>
                <w:szCs w:val="22"/>
              </w:rPr>
            </w:pPr>
            <w:r w:rsidRPr="003E5B16">
              <w:rPr>
                <w:rFonts w:ascii="Verdana" w:hAnsi="Verdana"/>
                <w:sz w:val="22"/>
                <w:szCs w:val="22"/>
              </w:rPr>
              <w:t>ASK participants to explain what factors influence cross-country comparisons of ITN ownership?</w:t>
            </w:r>
            <w:r w:rsidR="00665E0C">
              <w:rPr>
                <w:rFonts w:ascii="Verdana" w:hAnsi="Verdana"/>
                <w:sz w:val="22"/>
                <w:szCs w:val="22"/>
              </w:rPr>
              <w:t xml:space="preserve"> </w:t>
            </w:r>
            <w:r w:rsidRPr="003E5B16">
              <w:rPr>
                <w:rFonts w:ascii="Verdana" w:hAnsi="Verdana"/>
                <w:sz w:val="22"/>
                <w:szCs w:val="22"/>
              </w:rPr>
              <w:t xml:space="preserve">What socio-economic factors are likely to affect ITN ownership? </w:t>
            </w:r>
          </w:p>
          <w:p w14:paraId="4917E3B0" w14:textId="77777777" w:rsidR="005A3B4B" w:rsidRDefault="005A3B4B" w:rsidP="009557A9">
            <w:pPr>
              <w:spacing w:before="120"/>
              <w:rPr>
                <w:rFonts w:ascii="Verdana" w:hAnsi="Verdana"/>
                <w:sz w:val="22"/>
                <w:szCs w:val="22"/>
              </w:rPr>
            </w:pPr>
          </w:p>
        </w:tc>
      </w:tr>
      <w:tr w:rsidR="001F1232" w:rsidRPr="008A0B43" w14:paraId="791CBA0F" w14:textId="77777777" w:rsidTr="00546C2B">
        <w:tc>
          <w:tcPr>
            <w:tcW w:w="2142" w:type="dxa"/>
          </w:tcPr>
          <w:p w14:paraId="2EF92B4D" w14:textId="77777777" w:rsidR="001F1232" w:rsidRPr="008A0B43" w:rsidRDefault="001F1232">
            <w:pPr>
              <w:pStyle w:val="Heading1"/>
              <w:rPr>
                <w:rFonts w:ascii="Verdana" w:hAnsi="Verdana"/>
                <w:sz w:val="22"/>
                <w:szCs w:val="22"/>
              </w:rPr>
            </w:pPr>
          </w:p>
        </w:tc>
        <w:tc>
          <w:tcPr>
            <w:tcW w:w="6858" w:type="dxa"/>
            <w:tcBorders>
              <w:left w:val="single" w:sz="6" w:space="0" w:color="auto"/>
            </w:tcBorders>
          </w:tcPr>
          <w:p w14:paraId="27FEFACC" w14:textId="29987969" w:rsidR="003B0865" w:rsidRPr="00E34A4F" w:rsidRDefault="003B0865" w:rsidP="003B0865">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Pr>
                <w:rFonts w:ascii="Verdana" w:hAnsi="Verdana"/>
                <w:b/>
                <w:sz w:val="22"/>
                <w:szCs w:val="22"/>
              </w:rPr>
              <w:t>3</w:t>
            </w:r>
            <w:r w:rsidR="00293B5C">
              <w:rPr>
                <w:rFonts w:ascii="Verdana" w:hAnsi="Verdana"/>
                <w:b/>
                <w:sz w:val="22"/>
                <w:szCs w:val="22"/>
              </w:rPr>
              <w:t>4</w:t>
            </w:r>
            <w:r>
              <w:rPr>
                <w:rFonts w:ascii="Verdana" w:hAnsi="Verdana"/>
                <w:sz w:val="22"/>
                <w:szCs w:val="22"/>
              </w:rPr>
              <w:t>.</w:t>
            </w:r>
          </w:p>
          <w:p w14:paraId="7BE82512" w14:textId="77777777" w:rsidR="003B0865" w:rsidRDefault="003B0865" w:rsidP="003B0865">
            <w:pPr>
              <w:spacing w:before="120"/>
              <w:rPr>
                <w:rFonts w:ascii="Verdana" w:hAnsi="Verdana"/>
                <w:sz w:val="22"/>
                <w:szCs w:val="22"/>
              </w:rPr>
            </w:pPr>
          </w:p>
          <w:p w14:paraId="13E30FE3" w14:textId="596ED201" w:rsidR="003B0865" w:rsidRPr="003B0865" w:rsidRDefault="003B0865" w:rsidP="003B0865">
            <w:pPr>
              <w:spacing w:before="120"/>
              <w:rPr>
                <w:rFonts w:ascii="Verdana" w:hAnsi="Verdana"/>
                <w:sz w:val="22"/>
                <w:szCs w:val="22"/>
              </w:rPr>
            </w:pPr>
            <w:r w:rsidRPr="003B0865">
              <w:rPr>
                <w:rFonts w:ascii="Verdana" w:hAnsi="Verdana"/>
                <w:sz w:val="22"/>
                <w:szCs w:val="22"/>
              </w:rPr>
              <w:t>Let’s take another look at ownership of ITNs in Tanzania. The slide shows results from</w:t>
            </w:r>
            <w:r w:rsidR="000D6081">
              <w:rPr>
                <w:rFonts w:ascii="Verdana" w:hAnsi="Verdana"/>
                <w:sz w:val="22"/>
                <w:szCs w:val="22"/>
              </w:rPr>
              <w:t xml:space="preserve"> five</w:t>
            </w:r>
            <w:r w:rsidRPr="003B0865">
              <w:rPr>
                <w:rFonts w:ascii="Verdana" w:hAnsi="Verdana"/>
                <w:sz w:val="22"/>
                <w:szCs w:val="22"/>
              </w:rPr>
              <w:t xml:space="preserve"> surveys in Tanzania. ITN ownership dramatically increased four-fold from 23% in 2004-05 to 91% in 2011-12</w:t>
            </w:r>
            <w:r w:rsidR="000374B8">
              <w:rPr>
                <w:rFonts w:ascii="Verdana" w:hAnsi="Verdana"/>
                <w:sz w:val="22"/>
                <w:szCs w:val="22"/>
              </w:rPr>
              <w:t xml:space="preserve"> and then decreased in 2015-6 to 66%</w:t>
            </w:r>
            <w:r w:rsidRPr="003B0865">
              <w:rPr>
                <w:rFonts w:ascii="Verdana" w:hAnsi="Verdana"/>
                <w:sz w:val="22"/>
                <w:szCs w:val="22"/>
              </w:rPr>
              <w:t xml:space="preserve">. </w:t>
            </w:r>
          </w:p>
          <w:p w14:paraId="08E5441F" w14:textId="6AE46556" w:rsidR="003B0865" w:rsidRDefault="003B0865" w:rsidP="003B0865">
            <w:pPr>
              <w:spacing w:before="120"/>
              <w:rPr>
                <w:rFonts w:ascii="Verdana" w:hAnsi="Verdana"/>
                <w:sz w:val="22"/>
                <w:szCs w:val="22"/>
              </w:rPr>
            </w:pPr>
            <w:r w:rsidRPr="003B0865">
              <w:rPr>
                <w:rFonts w:ascii="Verdana" w:hAnsi="Verdana"/>
                <w:sz w:val="22"/>
                <w:szCs w:val="22"/>
              </w:rPr>
              <w:t>ASK participants to explain what factors influence the</w:t>
            </w:r>
            <w:r w:rsidR="000374B8">
              <w:rPr>
                <w:rFonts w:ascii="Verdana" w:hAnsi="Verdana"/>
                <w:sz w:val="22"/>
                <w:szCs w:val="22"/>
              </w:rPr>
              <w:t>se</w:t>
            </w:r>
            <w:r w:rsidRPr="003B0865">
              <w:rPr>
                <w:rFonts w:ascii="Verdana" w:hAnsi="Verdana"/>
                <w:sz w:val="22"/>
                <w:szCs w:val="22"/>
              </w:rPr>
              <w:t xml:space="preserve"> trend</w:t>
            </w:r>
            <w:r w:rsidR="000374B8">
              <w:rPr>
                <w:rFonts w:ascii="Verdana" w:hAnsi="Verdana"/>
                <w:sz w:val="22"/>
                <w:szCs w:val="22"/>
              </w:rPr>
              <w:t>s</w:t>
            </w:r>
            <w:r w:rsidRPr="003B0865">
              <w:rPr>
                <w:rFonts w:ascii="Verdana" w:hAnsi="Verdana"/>
                <w:sz w:val="22"/>
                <w:szCs w:val="22"/>
              </w:rPr>
              <w:t xml:space="preserve"> in ITN ownership?</w:t>
            </w:r>
          </w:p>
          <w:p w14:paraId="78F3591D" w14:textId="7C574080" w:rsidR="003279F8" w:rsidRPr="003B0865" w:rsidRDefault="003279F8" w:rsidP="003B0865">
            <w:pPr>
              <w:spacing w:before="120"/>
              <w:rPr>
                <w:rFonts w:ascii="Verdana" w:hAnsi="Verdana"/>
                <w:sz w:val="22"/>
                <w:szCs w:val="22"/>
              </w:rPr>
            </w:pPr>
            <w:r w:rsidRPr="003279F8">
              <w:rPr>
                <w:rFonts w:ascii="Verdana" w:hAnsi="Verdana"/>
                <w:sz w:val="22"/>
                <w:szCs w:val="22"/>
              </w:rPr>
              <w:t xml:space="preserve">There was a universal coverage campaign in 2010-11, </w:t>
            </w:r>
            <w:r w:rsidRPr="003279F8">
              <w:rPr>
                <w:rFonts w:ascii="Verdana" w:hAnsi="Verdana"/>
                <w:sz w:val="22"/>
                <w:szCs w:val="22"/>
              </w:rPr>
              <w:lastRenderedPageBreak/>
              <w:t>followed by a “keep up”” strategy through school net distribution in the Southern zone and a voucher scheme, along with continuous d</w:t>
            </w:r>
            <w:r w:rsidR="000D6081">
              <w:rPr>
                <w:rFonts w:ascii="Verdana" w:hAnsi="Verdana"/>
                <w:sz w:val="22"/>
                <w:szCs w:val="22"/>
              </w:rPr>
              <w:t>istribution at ANC on Zanzibar.</w:t>
            </w:r>
            <w:r w:rsidRPr="003279F8">
              <w:rPr>
                <w:rFonts w:ascii="Verdana" w:hAnsi="Verdana"/>
                <w:sz w:val="22"/>
                <w:szCs w:val="22"/>
              </w:rPr>
              <w:t xml:space="preserve"> A second universal coverage campaign was scheduled for mid-2015-April 2016 and may not have been captured in the survey (conducted August 2015-February 2016). </w:t>
            </w:r>
          </w:p>
          <w:p w14:paraId="5E7305C5" w14:textId="77777777" w:rsidR="003B0865" w:rsidRDefault="003B0865" w:rsidP="003B0865">
            <w:pPr>
              <w:spacing w:before="120"/>
              <w:rPr>
                <w:rFonts w:ascii="Verdana" w:hAnsi="Verdana"/>
                <w:sz w:val="22"/>
                <w:szCs w:val="22"/>
              </w:rPr>
            </w:pPr>
          </w:p>
          <w:p w14:paraId="7DB12C5B" w14:textId="30BF39C0" w:rsidR="007C12C8" w:rsidRPr="00E34A4F" w:rsidRDefault="007C12C8" w:rsidP="007C12C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Pr>
                <w:rFonts w:ascii="Verdana" w:hAnsi="Verdana"/>
                <w:b/>
                <w:sz w:val="22"/>
                <w:szCs w:val="22"/>
              </w:rPr>
              <w:t>3</w:t>
            </w:r>
            <w:r w:rsidR="00293B5C">
              <w:rPr>
                <w:rFonts w:ascii="Verdana" w:hAnsi="Verdana"/>
                <w:b/>
                <w:sz w:val="22"/>
                <w:szCs w:val="22"/>
              </w:rPr>
              <w:t>5</w:t>
            </w:r>
            <w:r>
              <w:rPr>
                <w:rFonts w:ascii="Verdana" w:hAnsi="Verdana"/>
                <w:sz w:val="22"/>
                <w:szCs w:val="22"/>
              </w:rPr>
              <w:t>.</w:t>
            </w:r>
          </w:p>
          <w:p w14:paraId="10FF9E71" w14:textId="77777777" w:rsidR="007C12C8" w:rsidRDefault="007C12C8" w:rsidP="007C12C8">
            <w:pPr>
              <w:spacing w:before="120"/>
              <w:rPr>
                <w:rFonts w:ascii="Verdana" w:hAnsi="Verdana"/>
                <w:sz w:val="22"/>
                <w:szCs w:val="22"/>
              </w:rPr>
            </w:pPr>
          </w:p>
          <w:p w14:paraId="396E006F" w14:textId="6888F40E" w:rsidR="007C12C8" w:rsidRPr="007C12C8" w:rsidRDefault="007C12C8" w:rsidP="007C12C8">
            <w:pPr>
              <w:spacing w:before="120"/>
              <w:rPr>
                <w:rFonts w:ascii="Verdana" w:hAnsi="Verdana"/>
                <w:sz w:val="22"/>
                <w:szCs w:val="22"/>
              </w:rPr>
            </w:pPr>
            <w:r w:rsidRPr="007C12C8">
              <w:rPr>
                <w:rFonts w:ascii="Verdana" w:hAnsi="Verdana"/>
                <w:sz w:val="22"/>
                <w:szCs w:val="22"/>
              </w:rPr>
              <w:t xml:space="preserve">DEFINE universal coverage as the percentage of households with at least one net for every two people who stayed in the household the night before the survey. </w:t>
            </w:r>
            <w:r w:rsidR="00277830">
              <w:rPr>
                <w:rFonts w:ascii="Verdana" w:hAnsi="Verdana"/>
                <w:sz w:val="22"/>
                <w:szCs w:val="22"/>
              </w:rPr>
              <w:t xml:space="preserve">43% of households in Rwanda </w:t>
            </w:r>
            <w:r w:rsidRPr="007C12C8">
              <w:rPr>
                <w:rFonts w:ascii="Verdana" w:hAnsi="Verdana"/>
                <w:sz w:val="22"/>
                <w:szCs w:val="22"/>
              </w:rPr>
              <w:t>had one ITN for every 2 people. Less than 10% of Angolan households had one ITN for every two people within a household.</w:t>
            </w:r>
          </w:p>
          <w:p w14:paraId="4C1382AE" w14:textId="77777777" w:rsidR="007C12C8" w:rsidRPr="007C12C8" w:rsidRDefault="007C12C8" w:rsidP="007C12C8">
            <w:pPr>
              <w:spacing w:before="120"/>
              <w:rPr>
                <w:rFonts w:ascii="Verdana" w:hAnsi="Verdana"/>
                <w:sz w:val="22"/>
                <w:szCs w:val="22"/>
              </w:rPr>
            </w:pPr>
            <w:r w:rsidRPr="007C12C8">
              <w:rPr>
                <w:rFonts w:ascii="Verdana" w:hAnsi="Verdana"/>
                <w:sz w:val="22"/>
                <w:szCs w:val="22"/>
              </w:rPr>
              <w:t>ASK participants what are some factors to consider when interpreting this graph.</w:t>
            </w:r>
          </w:p>
          <w:p w14:paraId="63100856" w14:textId="35B39810" w:rsidR="005A3B4B" w:rsidRDefault="007C12C8" w:rsidP="007A0085">
            <w:pPr>
              <w:spacing w:before="120"/>
              <w:rPr>
                <w:rFonts w:ascii="Verdana" w:hAnsi="Verdana"/>
                <w:sz w:val="22"/>
                <w:szCs w:val="22"/>
              </w:rPr>
            </w:pPr>
            <w:r w:rsidRPr="007C12C8">
              <w:rPr>
                <w:rFonts w:ascii="Verdana" w:hAnsi="Verdana"/>
                <w:sz w:val="22"/>
                <w:szCs w:val="22"/>
              </w:rPr>
              <w:t xml:space="preserve">REFER participants to </w:t>
            </w:r>
            <w:r w:rsidRPr="007C12C8">
              <w:rPr>
                <w:rFonts w:ascii="Verdana" w:hAnsi="Verdana"/>
                <w:b/>
                <w:bCs/>
                <w:sz w:val="22"/>
                <w:szCs w:val="22"/>
              </w:rPr>
              <w:t>Handout 7.2, Indicator 2</w:t>
            </w:r>
            <w:r w:rsidRPr="007C12C8">
              <w:rPr>
                <w:rFonts w:ascii="Verdana" w:hAnsi="Verdana"/>
                <w:sz w:val="22"/>
                <w:szCs w:val="22"/>
              </w:rPr>
              <w:t xml:space="preserve"> to see indicator description, numerator, denominator and purpose.</w:t>
            </w:r>
            <w:r w:rsidR="001C0AE1">
              <w:rPr>
                <w:rFonts w:ascii="Verdana" w:hAnsi="Verdana"/>
                <w:sz w:val="22"/>
                <w:szCs w:val="22"/>
              </w:rPr>
              <w:br/>
            </w:r>
          </w:p>
        </w:tc>
      </w:tr>
      <w:tr w:rsidR="001F1232" w:rsidRPr="008A0B43" w14:paraId="365326A2" w14:textId="77777777" w:rsidTr="00546C2B">
        <w:tc>
          <w:tcPr>
            <w:tcW w:w="2142" w:type="dxa"/>
          </w:tcPr>
          <w:p w14:paraId="5E1AC417" w14:textId="77777777" w:rsidR="001F1232" w:rsidRPr="008A0B43" w:rsidRDefault="001F1232">
            <w:pPr>
              <w:pStyle w:val="Heading1"/>
              <w:rPr>
                <w:rFonts w:ascii="Verdana" w:hAnsi="Verdana"/>
                <w:sz w:val="22"/>
                <w:szCs w:val="22"/>
              </w:rPr>
            </w:pPr>
          </w:p>
        </w:tc>
        <w:tc>
          <w:tcPr>
            <w:tcW w:w="6858" w:type="dxa"/>
            <w:tcBorders>
              <w:left w:val="single" w:sz="6" w:space="0" w:color="auto"/>
            </w:tcBorders>
          </w:tcPr>
          <w:p w14:paraId="43E17CE6" w14:textId="1F2F2C63"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3</w:t>
            </w:r>
            <w:r w:rsidR="00293B5C">
              <w:rPr>
                <w:rFonts w:ascii="Verdana" w:hAnsi="Verdana"/>
                <w:b/>
                <w:sz w:val="22"/>
                <w:szCs w:val="22"/>
              </w:rPr>
              <w:t>6</w:t>
            </w:r>
            <w:r w:rsidR="00E34A4F">
              <w:rPr>
                <w:rFonts w:ascii="Verdana" w:hAnsi="Verdana"/>
                <w:sz w:val="22"/>
                <w:szCs w:val="22"/>
              </w:rPr>
              <w:t>.</w:t>
            </w:r>
          </w:p>
          <w:p w14:paraId="3C815587" w14:textId="77777777" w:rsidR="005A3B4B" w:rsidRDefault="005A3B4B" w:rsidP="005A3B4B">
            <w:pPr>
              <w:spacing w:before="120"/>
              <w:rPr>
                <w:rFonts w:ascii="Verdana" w:hAnsi="Verdana"/>
                <w:sz w:val="22"/>
                <w:szCs w:val="22"/>
              </w:rPr>
            </w:pPr>
          </w:p>
          <w:p w14:paraId="60A3CE64" w14:textId="0B542FFE" w:rsidR="004D0B87" w:rsidRDefault="004D0B87" w:rsidP="004D0B87">
            <w:pPr>
              <w:spacing w:before="120"/>
              <w:rPr>
                <w:rFonts w:ascii="Verdana" w:hAnsi="Verdana"/>
                <w:sz w:val="22"/>
                <w:szCs w:val="22"/>
                <w:lang w:val="x-none"/>
              </w:rPr>
            </w:pPr>
            <w:r w:rsidRPr="004D0B87">
              <w:rPr>
                <w:rFonts w:ascii="Verdana" w:hAnsi="Verdana"/>
                <w:sz w:val="22"/>
                <w:szCs w:val="22"/>
              </w:rPr>
              <w:t>EXPLAIN that the access</w:t>
            </w:r>
            <w:r w:rsidRPr="004D0B87">
              <w:rPr>
                <w:rFonts w:ascii="Verdana" w:hAnsi="Verdana"/>
                <w:b/>
                <w:bCs/>
                <w:sz w:val="22"/>
                <w:szCs w:val="22"/>
              </w:rPr>
              <w:t xml:space="preserve"> </w:t>
            </w:r>
            <w:r w:rsidRPr="004D0B87">
              <w:rPr>
                <w:rFonts w:ascii="Verdana" w:hAnsi="Verdana"/>
                <w:sz w:val="22"/>
                <w:szCs w:val="22"/>
              </w:rPr>
              <w:t xml:space="preserve">indicator estimates the proportion of the population that could potentially be covered by existing ITNs given the number of ITNs owned by the household. This indicator moves from looking at </w:t>
            </w:r>
            <w:r w:rsidRPr="004D0B87">
              <w:rPr>
                <w:rFonts w:ascii="Verdana" w:hAnsi="Verdana"/>
                <w:i/>
                <w:iCs/>
                <w:sz w:val="22"/>
                <w:szCs w:val="22"/>
              </w:rPr>
              <w:t xml:space="preserve">household </w:t>
            </w:r>
            <w:r w:rsidRPr="004D0B87">
              <w:rPr>
                <w:rFonts w:ascii="Verdana" w:hAnsi="Verdana"/>
                <w:sz w:val="22"/>
                <w:szCs w:val="22"/>
              </w:rPr>
              <w:t xml:space="preserve">ownership of ITNs to the </w:t>
            </w:r>
            <w:r w:rsidRPr="004D0B87">
              <w:rPr>
                <w:rFonts w:ascii="Verdana" w:hAnsi="Verdana"/>
                <w:i/>
                <w:iCs/>
                <w:sz w:val="22"/>
                <w:szCs w:val="22"/>
              </w:rPr>
              <w:t>individuals</w:t>
            </w:r>
            <w:r w:rsidRPr="004D0B87">
              <w:rPr>
                <w:rFonts w:ascii="Verdana" w:hAnsi="Verdana"/>
                <w:sz w:val="22"/>
                <w:szCs w:val="22"/>
              </w:rPr>
              <w:t xml:space="preserve"> living in these households who have access to the ITNs. This allows us to compare ownership to utilization using the same denominator. For a comprehensive breakdown of the access indicator, please see the following video: </w:t>
            </w:r>
            <w:hyperlink r:id="rId13" w:history="1">
              <w:r w:rsidRPr="004D0B87">
                <w:rPr>
                  <w:rStyle w:val="Hyperlink"/>
                  <w:rFonts w:ascii="Verdana" w:hAnsi="Verdana"/>
                  <w:sz w:val="22"/>
                  <w:szCs w:val="22"/>
                </w:rPr>
                <w:t>https://www.youtube.com/watch?v=YfTXcc13GOI</w:t>
              </w:r>
            </w:hyperlink>
            <w:r w:rsidRPr="004D0B87">
              <w:rPr>
                <w:rFonts w:ascii="Verdana" w:hAnsi="Verdana"/>
                <w:sz w:val="22"/>
                <w:szCs w:val="22"/>
                <w:lang w:val="x-none"/>
              </w:rPr>
              <w:t> </w:t>
            </w:r>
          </w:p>
          <w:p w14:paraId="3509F6D2" w14:textId="38C506A7" w:rsidR="00D13204" w:rsidRDefault="00D13204" w:rsidP="004D0B87">
            <w:pPr>
              <w:spacing w:before="120"/>
              <w:rPr>
                <w:rFonts w:ascii="Verdana" w:hAnsi="Verdana"/>
                <w:sz w:val="22"/>
                <w:szCs w:val="22"/>
              </w:rPr>
            </w:pPr>
            <w:r w:rsidRPr="004D0B87">
              <w:rPr>
                <w:rFonts w:ascii="Verdana" w:hAnsi="Verdana"/>
                <w:sz w:val="22"/>
                <w:szCs w:val="22"/>
              </w:rPr>
              <w:t xml:space="preserve">REFER participants to </w:t>
            </w:r>
            <w:r>
              <w:rPr>
                <w:rFonts w:ascii="Verdana" w:hAnsi="Verdana"/>
                <w:b/>
                <w:bCs/>
                <w:sz w:val="22"/>
                <w:szCs w:val="22"/>
              </w:rPr>
              <w:t xml:space="preserve">Handout 7.2, Indicator3 </w:t>
            </w:r>
            <w:r w:rsidRPr="004D0B87">
              <w:rPr>
                <w:rFonts w:ascii="Verdana" w:hAnsi="Verdana"/>
                <w:sz w:val="22"/>
                <w:szCs w:val="22"/>
              </w:rPr>
              <w:t xml:space="preserve">to see the description, numerator, denominator and purpose for the </w:t>
            </w:r>
            <w:r>
              <w:rPr>
                <w:rFonts w:ascii="Verdana" w:hAnsi="Verdana"/>
                <w:sz w:val="22"/>
                <w:szCs w:val="22"/>
              </w:rPr>
              <w:t>ITN access indicator</w:t>
            </w:r>
            <w:r w:rsidRPr="004D0B87">
              <w:rPr>
                <w:rFonts w:ascii="Verdana" w:hAnsi="Verdana"/>
                <w:sz w:val="22"/>
                <w:szCs w:val="22"/>
              </w:rPr>
              <w:t>.</w:t>
            </w:r>
          </w:p>
          <w:p w14:paraId="673D99A7" w14:textId="77777777" w:rsidR="00224A77" w:rsidRDefault="00224A77" w:rsidP="004D0B87">
            <w:pPr>
              <w:spacing w:before="120"/>
              <w:rPr>
                <w:rFonts w:ascii="Verdana" w:hAnsi="Verdana"/>
                <w:sz w:val="22"/>
                <w:szCs w:val="22"/>
              </w:rPr>
            </w:pPr>
          </w:p>
          <w:p w14:paraId="4B576127" w14:textId="68F146DE" w:rsidR="00224A77" w:rsidRDefault="00224A77" w:rsidP="004D0B87">
            <w:pPr>
              <w:spacing w:before="120"/>
              <w:rPr>
                <w:rFonts w:ascii="Verdana" w:hAnsi="Verdana"/>
                <w:sz w:val="22"/>
                <w:szCs w:val="22"/>
              </w:rPr>
            </w:pPr>
            <w:r>
              <w:rPr>
                <w:rFonts w:ascii="Verdana" w:hAnsi="Verdana"/>
                <w:sz w:val="22"/>
                <w:szCs w:val="22"/>
              </w:rPr>
              <w:t>Rwanda has the highest access to nets, with 64% of the population having access to an ITN. In Angola, 19% of the household population could potentially be covered by an ITN given the number of ITNs owned by households.</w:t>
            </w:r>
          </w:p>
          <w:p w14:paraId="413C8F6F" w14:textId="77777777" w:rsidR="00224A77" w:rsidRDefault="00224A77" w:rsidP="004D0B87">
            <w:pPr>
              <w:spacing w:before="120"/>
              <w:rPr>
                <w:rFonts w:ascii="Verdana" w:hAnsi="Verdana"/>
                <w:sz w:val="22"/>
                <w:szCs w:val="22"/>
              </w:rPr>
            </w:pPr>
          </w:p>
          <w:p w14:paraId="256FF3FE" w14:textId="47272DE5" w:rsidR="00D13204" w:rsidRDefault="00E005C5" w:rsidP="004D0B87">
            <w:pPr>
              <w:spacing w:before="120"/>
              <w:rPr>
                <w:rFonts w:ascii="Verdana" w:hAnsi="Verdana"/>
                <w:sz w:val="22"/>
                <w:szCs w:val="22"/>
              </w:rPr>
            </w:pPr>
            <w:r w:rsidRPr="004D0B87">
              <w:rPr>
                <w:rFonts w:ascii="Verdana" w:hAnsi="Verdana"/>
                <w:sz w:val="22"/>
                <w:szCs w:val="22"/>
              </w:rPr>
              <w:t>ASK particip</w:t>
            </w:r>
            <w:r w:rsidR="00B93C91">
              <w:rPr>
                <w:rFonts w:ascii="Verdana" w:hAnsi="Verdana"/>
                <w:sz w:val="22"/>
                <w:szCs w:val="22"/>
              </w:rPr>
              <w:t xml:space="preserve">ants to explain back the difference between ITN </w:t>
            </w:r>
            <w:r>
              <w:rPr>
                <w:rFonts w:ascii="Verdana" w:hAnsi="Verdana"/>
                <w:sz w:val="22"/>
                <w:szCs w:val="22"/>
              </w:rPr>
              <w:t>ownership and access</w:t>
            </w:r>
            <w:r w:rsidR="00B93C91">
              <w:rPr>
                <w:rFonts w:ascii="Verdana" w:hAnsi="Verdana"/>
                <w:sz w:val="22"/>
                <w:szCs w:val="22"/>
              </w:rPr>
              <w:t xml:space="preserve"> to ITNs</w:t>
            </w:r>
            <w:r w:rsidRPr="004D0B87">
              <w:rPr>
                <w:rFonts w:ascii="Verdana" w:hAnsi="Verdana"/>
                <w:sz w:val="22"/>
                <w:szCs w:val="22"/>
              </w:rPr>
              <w:t xml:space="preserve">. </w:t>
            </w:r>
          </w:p>
          <w:p w14:paraId="05995AD0" w14:textId="77777777" w:rsidR="00224A77" w:rsidRDefault="00224A77" w:rsidP="00D13204">
            <w:pPr>
              <w:spacing w:before="120"/>
              <w:rPr>
                <w:rFonts w:ascii="Verdana" w:hAnsi="Verdana"/>
                <w:sz w:val="22"/>
                <w:szCs w:val="22"/>
              </w:rPr>
            </w:pPr>
          </w:p>
          <w:p w14:paraId="1612C752" w14:textId="5533D56C" w:rsidR="00D13204" w:rsidRPr="00E34A4F" w:rsidRDefault="00D13204" w:rsidP="00D13204">
            <w:pPr>
              <w:spacing w:before="120"/>
              <w:rPr>
                <w:rFonts w:ascii="Verdana" w:hAnsi="Verdana"/>
                <w:sz w:val="22"/>
                <w:szCs w:val="22"/>
              </w:rPr>
            </w:pPr>
            <w:r>
              <w:rPr>
                <w:rFonts w:ascii="Verdana" w:hAnsi="Verdana"/>
                <w:sz w:val="22"/>
                <w:szCs w:val="22"/>
              </w:rPr>
              <w:lastRenderedPageBreak/>
              <w:t xml:space="preserve">PRESENT </w:t>
            </w:r>
            <w:r w:rsidRPr="00A2328E">
              <w:rPr>
                <w:rFonts w:ascii="Verdana" w:hAnsi="Verdana"/>
                <w:b/>
                <w:sz w:val="22"/>
                <w:szCs w:val="22"/>
              </w:rPr>
              <w:t xml:space="preserve">Slide </w:t>
            </w:r>
            <w:r>
              <w:rPr>
                <w:rFonts w:ascii="Verdana" w:hAnsi="Verdana"/>
                <w:b/>
                <w:sz w:val="22"/>
                <w:szCs w:val="22"/>
              </w:rPr>
              <w:t>37</w:t>
            </w:r>
            <w:r>
              <w:rPr>
                <w:rFonts w:ascii="Verdana" w:hAnsi="Verdana"/>
                <w:sz w:val="22"/>
                <w:szCs w:val="22"/>
              </w:rPr>
              <w:t>.</w:t>
            </w:r>
          </w:p>
          <w:p w14:paraId="5A4EA4BD" w14:textId="77777777" w:rsidR="00D13204" w:rsidRDefault="00D13204" w:rsidP="004D0B87">
            <w:pPr>
              <w:spacing w:before="120"/>
              <w:rPr>
                <w:rFonts w:ascii="Verdana" w:hAnsi="Verdana"/>
                <w:sz w:val="22"/>
                <w:szCs w:val="22"/>
              </w:rPr>
            </w:pPr>
          </w:p>
          <w:p w14:paraId="206BBFA5" w14:textId="537D3367" w:rsidR="004D0B87" w:rsidRPr="004D0B87" w:rsidRDefault="00D13204" w:rsidP="004D0B87">
            <w:pPr>
              <w:spacing w:before="120"/>
              <w:rPr>
                <w:rFonts w:ascii="Verdana" w:hAnsi="Verdana"/>
                <w:sz w:val="22"/>
                <w:szCs w:val="22"/>
              </w:rPr>
            </w:pPr>
            <w:r w:rsidRPr="004D0B87">
              <w:rPr>
                <w:rFonts w:ascii="Verdana" w:hAnsi="Verdana"/>
                <w:sz w:val="22"/>
                <w:szCs w:val="22"/>
              </w:rPr>
              <w:t xml:space="preserve">EXPLAIN that net ownership does not always translate into net usage. </w:t>
            </w:r>
            <w:r w:rsidR="004D0B87" w:rsidRPr="004D0B87">
              <w:rPr>
                <w:rFonts w:ascii="Verdana" w:hAnsi="Verdana"/>
                <w:sz w:val="22"/>
                <w:szCs w:val="22"/>
              </w:rPr>
              <w:t xml:space="preserve">REFER participants to </w:t>
            </w:r>
            <w:r w:rsidR="00E005C5">
              <w:rPr>
                <w:rFonts w:ascii="Verdana" w:hAnsi="Verdana"/>
                <w:b/>
                <w:bCs/>
                <w:sz w:val="22"/>
                <w:szCs w:val="22"/>
              </w:rPr>
              <w:t>Handout 7.2, Indicator</w:t>
            </w:r>
            <w:r>
              <w:rPr>
                <w:rFonts w:ascii="Verdana" w:hAnsi="Verdana"/>
                <w:b/>
                <w:bCs/>
                <w:sz w:val="22"/>
                <w:szCs w:val="22"/>
              </w:rPr>
              <w:t xml:space="preserve"> </w:t>
            </w:r>
            <w:r w:rsidR="004D0B87" w:rsidRPr="004D0B87">
              <w:rPr>
                <w:rFonts w:ascii="Verdana" w:hAnsi="Verdana"/>
                <w:b/>
                <w:bCs/>
                <w:sz w:val="22"/>
                <w:szCs w:val="22"/>
              </w:rPr>
              <w:t>4</w:t>
            </w:r>
            <w:r w:rsidR="004D0B87" w:rsidRPr="004D0B87">
              <w:rPr>
                <w:rFonts w:ascii="Verdana" w:hAnsi="Verdana"/>
                <w:sz w:val="22"/>
                <w:szCs w:val="22"/>
              </w:rPr>
              <w:t xml:space="preserve"> to see the description, numerator, denominator and purpose for the </w:t>
            </w:r>
            <w:r>
              <w:rPr>
                <w:rFonts w:ascii="Verdana" w:hAnsi="Verdana"/>
                <w:sz w:val="22"/>
                <w:szCs w:val="22"/>
              </w:rPr>
              <w:t>household population utilization indicator</w:t>
            </w:r>
            <w:r w:rsidR="004D0B87" w:rsidRPr="004D0B87">
              <w:rPr>
                <w:rFonts w:ascii="Verdana" w:hAnsi="Verdana"/>
                <w:sz w:val="22"/>
                <w:szCs w:val="22"/>
              </w:rPr>
              <w:t>.</w:t>
            </w:r>
          </w:p>
          <w:p w14:paraId="00ABBE3D" w14:textId="5378D895" w:rsidR="004D0B87" w:rsidRPr="004D0B87" w:rsidRDefault="004D0B87" w:rsidP="004D0B87">
            <w:pPr>
              <w:spacing w:before="120"/>
              <w:rPr>
                <w:rFonts w:ascii="Verdana" w:hAnsi="Verdana"/>
                <w:sz w:val="22"/>
                <w:szCs w:val="22"/>
              </w:rPr>
            </w:pPr>
            <w:r w:rsidRPr="004D0B87">
              <w:rPr>
                <w:rFonts w:ascii="Verdana" w:hAnsi="Verdana"/>
                <w:sz w:val="22"/>
                <w:szCs w:val="22"/>
              </w:rPr>
              <w:t>Tanzania has the highest percentage of net usage with 68% of de facto population sleeping under an IT</w:t>
            </w:r>
            <w:r>
              <w:rPr>
                <w:rFonts w:ascii="Verdana" w:hAnsi="Verdana"/>
                <w:sz w:val="22"/>
                <w:szCs w:val="22"/>
              </w:rPr>
              <w:t xml:space="preserve">N the night before the survey. </w:t>
            </w:r>
            <w:r w:rsidRPr="004D0B87">
              <w:rPr>
                <w:rFonts w:ascii="Verdana" w:hAnsi="Verdana"/>
                <w:sz w:val="22"/>
                <w:szCs w:val="22"/>
              </w:rPr>
              <w:t>Of households that own at least one ITN, 73% of the de facto population in Tanzania slept under an ITN the night before the survey. Comparatively, Angola has the lowest utilization of ITNs. In Angola, 19% of de facto population slept under an ITN the night before the survey and half (52%) of households that own at least one ITN slept under an ITN the night before the survey.</w:t>
            </w:r>
          </w:p>
          <w:p w14:paraId="4F6A267B" w14:textId="71B22EE1" w:rsidR="005A3B4B" w:rsidRDefault="004D0B87" w:rsidP="00E005C5">
            <w:pPr>
              <w:spacing w:before="120"/>
              <w:rPr>
                <w:rFonts w:ascii="Verdana" w:hAnsi="Verdana"/>
                <w:sz w:val="22"/>
                <w:szCs w:val="22"/>
              </w:rPr>
            </w:pPr>
            <w:r w:rsidRPr="004D0B87">
              <w:rPr>
                <w:rFonts w:ascii="Verdana" w:hAnsi="Verdana"/>
                <w:sz w:val="22"/>
                <w:szCs w:val="22"/>
              </w:rPr>
              <w:t>Explain the difference in net usage between those that slept under an ITN last night and those that own at least 1 ITN and slept under an ITN last night?  What comparisons can be made across the countries, if any?</w:t>
            </w:r>
          </w:p>
        </w:tc>
      </w:tr>
      <w:tr w:rsidR="001F1232" w:rsidRPr="008A0B43" w14:paraId="495BD919" w14:textId="77777777" w:rsidTr="00546C2B">
        <w:tc>
          <w:tcPr>
            <w:tcW w:w="2142" w:type="dxa"/>
          </w:tcPr>
          <w:p w14:paraId="2EFDE88C" w14:textId="77777777" w:rsidR="001F1232" w:rsidRPr="008A0B43" w:rsidRDefault="001F1232">
            <w:pPr>
              <w:pStyle w:val="Heading1"/>
              <w:rPr>
                <w:rFonts w:ascii="Verdana" w:hAnsi="Verdana"/>
                <w:sz w:val="22"/>
                <w:szCs w:val="22"/>
              </w:rPr>
            </w:pPr>
          </w:p>
        </w:tc>
        <w:tc>
          <w:tcPr>
            <w:tcW w:w="6858" w:type="dxa"/>
            <w:tcBorders>
              <w:left w:val="single" w:sz="6" w:space="0" w:color="auto"/>
            </w:tcBorders>
          </w:tcPr>
          <w:p w14:paraId="5DCF1893" w14:textId="0829849A" w:rsidR="001F1232" w:rsidRDefault="001C0AE1" w:rsidP="001F1232">
            <w:pPr>
              <w:spacing w:before="120"/>
              <w:rPr>
                <w:rFonts w:ascii="Verdana" w:hAnsi="Verdana"/>
                <w:sz w:val="22"/>
                <w:szCs w:val="22"/>
              </w:rPr>
            </w:pPr>
            <w:r>
              <w:rPr>
                <w:rFonts w:ascii="Verdana" w:hAnsi="Verdana"/>
                <w:sz w:val="22"/>
                <w:szCs w:val="22"/>
              </w:rPr>
              <w:br/>
            </w:r>
            <w:r w:rsidR="001F1232">
              <w:rPr>
                <w:rFonts w:ascii="Verdana" w:hAnsi="Verdana"/>
                <w:sz w:val="22"/>
                <w:szCs w:val="22"/>
              </w:rPr>
              <w:t xml:space="preserve">PRESENT </w:t>
            </w:r>
            <w:r w:rsidR="001F1232" w:rsidRPr="00A2328E">
              <w:rPr>
                <w:rFonts w:ascii="Verdana" w:hAnsi="Verdana"/>
                <w:b/>
                <w:sz w:val="22"/>
                <w:szCs w:val="22"/>
              </w:rPr>
              <w:t xml:space="preserve">Slide </w:t>
            </w:r>
            <w:r w:rsidR="000B0EDC">
              <w:rPr>
                <w:rFonts w:ascii="Verdana" w:hAnsi="Verdana"/>
                <w:b/>
                <w:sz w:val="22"/>
                <w:szCs w:val="22"/>
              </w:rPr>
              <w:t>3</w:t>
            </w:r>
            <w:r w:rsidR="00B93C91">
              <w:rPr>
                <w:rFonts w:ascii="Verdana" w:hAnsi="Verdana"/>
                <w:b/>
                <w:sz w:val="22"/>
                <w:szCs w:val="22"/>
              </w:rPr>
              <w:t>8</w:t>
            </w:r>
            <w:r w:rsidR="00E34A4F">
              <w:rPr>
                <w:rFonts w:ascii="Verdana" w:hAnsi="Verdana"/>
                <w:sz w:val="22"/>
                <w:szCs w:val="22"/>
              </w:rPr>
              <w:t>.</w:t>
            </w:r>
          </w:p>
          <w:p w14:paraId="5E7F76EE" w14:textId="07C69B86" w:rsidR="001C0AE1" w:rsidRDefault="001C0AE1" w:rsidP="00580435">
            <w:pPr>
              <w:spacing w:before="120"/>
              <w:rPr>
                <w:rFonts w:ascii="Verdana" w:hAnsi="Verdana"/>
                <w:sz w:val="22"/>
                <w:szCs w:val="22"/>
              </w:rPr>
            </w:pPr>
            <w:r>
              <w:rPr>
                <w:rFonts w:ascii="Verdana" w:hAnsi="Verdana"/>
                <w:sz w:val="22"/>
                <w:szCs w:val="22"/>
              </w:rPr>
              <w:br/>
            </w:r>
            <w:r w:rsidR="00580435" w:rsidRPr="00580435">
              <w:rPr>
                <w:rFonts w:ascii="Verdana" w:hAnsi="Verdana"/>
                <w:sz w:val="22"/>
                <w:szCs w:val="22"/>
              </w:rPr>
              <w:t>EXPLAIN that small children are more vulnerable to malaria morbidity and mortality than adults or older children in endemic settings.  Strategies to prevent the transmission of malaria in children can produce tangible results in the reduction of morbidity and mortality caused by malaria.  Additionally, to prevent complications from malaria during pregnancy, such as anemia, low birth weight, and trans-placental parasitemia, all pregnant women are encouraged to sleep under ITNs.  The risk of contracting malaria among pregnant women is two or three times higher than risk for non-pregnant women (Steketee, 2001), depending on parity or whether or not it is the woman’s first or second birth. During pregnancy, malaria can change from an asymptomatic infection to a state that</w:t>
            </w:r>
            <w:r>
              <w:rPr>
                <w:rFonts w:ascii="Verdana" w:hAnsi="Verdana"/>
                <w:sz w:val="22"/>
                <w:szCs w:val="22"/>
              </w:rPr>
              <w:t xml:space="preserve"> puts women at risk of death.  </w:t>
            </w:r>
          </w:p>
          <w:p w14:paraId="48DAFA41" w14:textId="5B02716F" w:rsidR="00580435" w:rsidRPr="00580435" w:rsidRDefault="00580435" w:rsidP="00580435">
            <w:pPr>
              <w:spacing w:before="120"/>
              <w:rPr>
                <w:rFonts w:ascii="Verdana" w:hAnsi="Verdana"/>
                <w:sz w:val="22"/>
                <w:szCs w:val="22"/>
              </w:rPr>
            </w:pPr>
            <w:r w:rsidRPr="00580435">
              <w:rPr>
                <w:rFonts w:ascii="Verdana" w:hAnsi="Verdana"/>
                <w:sz w:val="22"/>
                <w:szCs w:val="22"/>
              </w:rPr>
              <w:t>Given the severity that malaria displays during pregnancy, many National Malaria Control Programs have adopted the WHO strategies that aim to prevent malaria during pregnancy.  Along with ITN distribution, IPTp, case management and health education programs aim to educate the population on the prevention and treatment of malaria in pregnancy.</w:t>
            </w:r>
          </w:p>
          <w:p w14:paraId="13BF58F9" w14:textId="77777777" w:rsidR="00580435" w:rsidRPr="00580435" w:rsidRDefault="00580435" w:rsidP="00580435">
            <w:pPr>
              <w:spacing w:before="120"/>
              <w:rPr>
                <w:rFonts w:ascii="Verdana" w:hAnsi="Verdana"/>
                <w:sz w:val="22"/>
                <w:szCs w:val="22"/>
              </w:rPr>
            </w:pPr>
            <w:r w:rsidRPr="00580435">
              <w:rPr>
                <w:rFonts w:ascii="Verdana" w:hAnsi="Verdana"/>
                <w:sz w:val="22"/>
                <w:szCs w:val="22"/>
              </w:rPr>
              <w:t xml:space="preserve">REFER participants to </w:t>
            </w:r>
            <w:r w:rsidRPr="00580435">
              <w:rPr>
                <w:rFonts w:ascii="Verdana" w:hAnsi="Verdana"/>
                <w:b/>
                <w:bCs/>
                <w:sz w:val="22"/>
                <w:szCs w:val="22"/>
              </w:rPr>
              <w:t>Handout 7.2, Indicators 5 and 6</w:t>
            </w:r>
            <w:r w:rsidRPr="00580435">
              <w:rPr>
                <w:rFonts w:ascii="Verdana" w:hAnsi="Verdana"/>
                <w:sz w:val="22"/>
                <w:szCs w:val="22"/>
              </w:rPr>
              <w:t xml:space="preserve"> to see indicator descriptions, numerators, denominators and purpose.</w:t>
            </w:r>
          </w:p>
          <w:p w14:paraId="2EC4F544" w14:textId="37C0F1A3" w:rsidR="00580435" w:rsidRPr="00580435" w:rsidRDefault="00342E36" w:rsidP="00580435">
            <w:pPr>
              <w:spacing w:before="120"/>
              <w:rPr>
                <w:rFonts w:ascii="Verdana" w:hAnsi="Verdana"/>
                <w:sz w:val="22"/>
                <w:szCs w:val="22"/>
              </w:rPr>
            </w:pPr>
            <w:r>
              <w:rPr>
                <w:rFonts w:ascii="Verdana" w:hAnsi="Verdana"/>
                <w:sz w:val="22"/>
                <w:szCs w:val="22"/>
              </w:rPr>
              <w:t>Tanzania</w:t>
            </w:r>
            <w:r w:rsidR="00580435" w:rsidRPr="00580435">
              <w:rPr>
                <w:rFonts w:ascii="Verdana" w:hAnsi="Verdana"/>
                <w:sz w:val="22"/>
                <w:szCs w:val="22"/>
              </w:rPr>
              <w:t xml:space="preserve"> has the highest percentage of children </w:t>
            </w:r>
            <w:r w:rsidR="001C0AE1">
              <w:rPr>
                <w:rFonts w:ascii="Verdana" w:hAnsi="Verdana"/>
                <w:sz w:val="22"/>
                <w:szCs w:val="22"/>
              </w:rPr>
              <w:t xml:space="preserve">and </w:t>
            </w:r>
            <w:r w:rsidR="001C0AE1">
              <w:rPr>
                <w:rFonts w:ascii="Verdana" w:hAnsi="Verdana"/>
                <w:sz w:val="22"/>
                <w:szCs w:val="22"/>
              </w:rPr>
              <w:lastRenderedPageBreak/>
              <w:t xml:space="preserve">pregnant women </w:t>
            </w:r>
            <w:r w:rsidR="00580435" w:rsidRPr="00580435">
              <w:rPr>
                <w:rFonts w:ascii="Verdana" w:hAnsi="Verdana"/>
                <w:sz w:val="22"/>
                <w:szCs w:val="22"/>
              </w:rPr>
              <w:t>sleeping under an ITN at 7</w:t>
            </w:r>
            <w:r>
              <w:rPr>
                <w:rFonts w:ascii="Verdana" w:hAnsi="Verdana"/>
                <w:sz w:val="22"/>
                <w:szCs w:val="22"/>
              </w:rPr>
              <w:t>2</w:t>
            </w:r>
            <w:r w:rsidR="00580435" w:rsidRPr="00580435">
              <w:rPr>
                <w:rFonts w:ascii="Verdana" w:hAnsi="Verdana"/>
                <w:sz w:val="22"/>
                <w:szCs w:val="22"/>
              </w:rPr>
              <w:t>%</w:t>
            </w:r>
            <w:r w:rsidR="001C0AE1">
              <w:rPr>
                <w:rFonts w:ascii="Verdana" w:hAnsi="Verdana"/>
                <w:sz w:val="22"/>
                <w:szCs w:val="22"/>
              </w:rPr>
              <w:t xml:space="preserve"> and 75%, respectively</w:t>
            </w:r>
            <w:r w:rsidR="00580435" w:rsidRPr="00580435">
              <w:rPr>
                <w:rFonts w:ascii="Verdana" w:hAnsi="Verdana"/>
                <w:sz w:val="22"/>
                <w:szCs w:val="22"/>
              </w:rPr>
              <w:t xml:space="preserve">. </w:t>
            </w:r>
            <w:r w:rsidR="001C0AE1">
              <w:rPr>
                <w:rFonts w:ascii="Verdana" w:hAnsi="Verdana"/>
                <w:sz w:val="22"/>
                <w:szCs w:val="22"/>
              </w:rPr>
              <w:t>Angola has the lowest percentages of n</w:t>
            </w:r>
            <w:r w:rsidR="00580435" w:rsidRPr="00580435">
              <w:rPr>
                <w:rFonts w:ascii="Verdana" w:hAnsi="Verdana"/>
                <w:sz w:val="22"/>
                <w:szCs w:val="22"/>
              </w:rPr>
              <w:t xml:space="preserve">et usage among </w:t>
            </w:r>
            <w:r w:rsidR="001C0AE1">
              <w:rPr>
                <w:rFonts w:ascii="Verdana" w:hAnsi="Verdana"/>
                <w:sz w:val="22"/>
                <w:szCs w:val="22"/>
              </w:rPr>
              <w:t xml:space="preserve">children under 5 and </w:t>
            </w:r>
            <w:r w:rsidR="00580435" w:rsidRPr="00580435">
              <w:rPr>
                <w:rFonts w:ascii="Verdana" w:hAnsi="Verdana"/>
                <w:sz w:val="22"/>
                <w:szCs w:val="22"/>
              </w:rPr>
              <w:t>pregnant women</w:t>
            </w:r>
            <w:r w:rsidR="001C0AE1">
              <w:rPr>
                <w:rFonts w:ascii="Verdana" w:hAnsi="Verdana"/>
                <w:sz w:val="22"/>
                <w:szCs w:val="22"/>
              </w:rPr>
              <w:t>, both at 26%</w:t>
            </w:r>
            <w:r w:rsidR="00580435" w:rsidRPr="00580435">
              <w:rPr>
                <w:rFonts w:ascii="Verdana" w:hAnsi="Verdana"/>
                <w:sz w:val="22"/>
                <w:szCs w:val="22"/>
              </w:rPr>
              <w:t xml:space="preserve">.  </w:t>
            </w:r>
          </w:p>
          <w:p w14:paraId="07D9CB60" w14:textId="77777777" w:rsidR="003E2703" w:rsidRDefault="003E2703" w:rsidP="001C0AE1">
            <w:pPr>
              <w:spacing w:before="120"/>
              <w:rPr>
                <w:rFonts w:ascii="Verdana" w:hAnsi="Verdana"/>
                <w:sz w:val="22"/>
                <w:szCs w:val="22"/>
              </w:rPr>
            </w:pPr>
          </w:p>
        </w:tc>
      </w:tr>
      <w:tr w:rsidR="001F1232" w:rsidRPr="008A0B43" w14:paraId="4F01E5B9" w14:textId="77777777" w:rsidTr="00546C2B">
        <w:tc>
          <w:tcPr>
            <w:tcW w:w="2142" w:type="dxa"/>
          </w:tcPr>
          <w:p w14:paraId="63A468E6" w14:textId="77777777" w:rsidR="001F1232" w:rsidRPr="008A0B43" w:rsidRDefault="001F1232">
            <w:pPr>
              <w:pStyle w:val="Heading1"/>
              <w:rPr>
                <w:rFonts w:ascii="Verdana" w:hAnsi="Verdana"/>
                <w:sz w:val="22"/>
                <w:szCs w:val="22"/>
              </w:rPr>
            </w:pPr>
          </w:p>
        </w:tc>
        <w:tc>
          <w:tcPr>
            <w:tcW w:w="6858" w:type="dxa"/>
            <w:tcBorders>
              <w:left w:val="single" w:sz="6" w:space="0" w:color="auto"/>
            </w:tcBorders>
          </w:tcPr>
          <w:p w14:paraId="35593112" w14:textId="50E9CFF4"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6720F4">
              <w:rPr>
                <w:rFonts w:ascii="Verdana" w:hAnsi="Verdana"/>
                <w:b/>
                <w:sz w:val="22"/>
                <w:szCs w:val="22"/>
              </w:rPr>
              <w:t>3</w:t>
            </w:r>
            <w:r w:rsidR="00B93C91">
              <w:rPr>
                <w:rFonts w:ascii="Verdana" w:hAnsi="Verdana"/>
                <w:b/>
                <w:sz w:val="22"/>
                <w:szCs w:val="22"/>
              </w:rPr>
              <w:t>9</w:t>
            </w:r>
            <w:r w:rsidR="00E34A4F">
              <w:rPr>
                <w:rFonts w:ascii="Verdana" w:hAnsi="Verdana"/>
                <w:sz w:val="22"/>
                <w:szCs w:val="22"/>
              </w:rPr>
              <w:t>.</w:t>
            </w:r>
          </w:p>
          <w:p w14:paraId="39BC607F" w14:textId="77777777" w:rsidR="0011715E" w:rsidRDefault="0011715E" w:rsidP="00D668B9">
            <w:pPr>
              <w:spacing w:before="120"/>
              <w:rPr>
                <w:rFonts w:ascii="Verdana" w:hAnsi="Verdana"/>
                <w:sz w:val="22"/>
                <w:szCs w:val="22"/>
              </w:rPr>
            </w:pPr>
          </w:p>
          <w:p w14:paraId="27BBC65B" w14:textId="77777777" w:rsidR="009B346D" w:rsidRPr="00745F01" w:rsidRDefault="00745F01" w:rsidP="009B346D">
            <w:pPr>
              <w:spacing w:before="120"/>
              <w:rPr>
                <w:rFonts w:ascii="Verdana" w:hAnsi="Verdana"/>
                <w:sz w:val="22"/>
                <w:szCs w:val="22"/>
              </w:rPr>
            </w:pPr>
            <w:r w:rsidRPr="00745F01">
              <w:rPr>
                <w:rFonts w:ascii="Verdana" w:hAnsi="Verdana"/>
                <w:sz w:val="22"/>
                <w:szCs w:val="22"/>
              </w:rPr>
              <w:t xml:space="preserve">EXPLAIN that IRS is not common due to the expense for National Malaria Control Programs.  </w:t>
            </w:r>
            <w:r w:rsidR="009B346D">
              <w:rPr>
                <w:rFonts w:ascii="Verdana" w:hAnsi="Verdana"/>
                <w:sz w:val="22"/>
                <w:szCs w:val="22"/>
              </w:rPr>
              <w:t>EXPLAIN that when the survey sample design permits, IRS results should be presented separately for the targeted areas.</w:t>
            </w:r>
          </w:p>
          <w:p w14:paraId="0ACEC3A1" w14:textId="32ACC540" w:rsidR="00745F01" w:rsidRPr="00745F01" w:rsidRDefault="00745F01" w:rsidP="00745F01">
            <w:pPr>
              <w:spacing w:before="120"/>
              <w:rPr>
                <w:rFonts w:ascii="Verdana" w:hAnsi="Verdana"/>
                <w:sz w:val="22"/>
                <w:szCs w:val="22"/>
              </w:rPr>
            </w:pPr>
            <w:r w:rsidRPr="00745F01">
              <w:rPr>
                <w:rFonts w:ascii="Verdana" w:hAnsi="Verdana"/>
                <w:sz w:val="22"/>
                <w:szCs w:val="22"/>
              </w:rPr>
              <w:t xml:space="preserve">Indoor spraying was used in 14% of households in Tanzania compared to only </w:t>
            </w:r>
            <w:r w:rsidR="00881CB4">
              <w:rPr>
                <w:rFonts w:ascii="Verdana" w:hAnsi="Verdana"/>
                <w:sz w:val="22"/>
                <w:szCs w:val="22"/>
              </w:rPr>
              <w:t>1</w:t>
            </w:r>
            <w:r w:rsidRPr="00745F01">
              <w:rPr>
                <w:rFonts w:ascii="Verdana" w:hAnsi="Verdana"/>
                <w:sz w:val="22"/>
                <w:szCs w:val="22"/>
              </w:rPr>
              <w:t xml:space="preserve">% of </w:t>
            </w:r>
            <w:r w:rsidR="00881CB4">
              <w:rPr>
                <w:rFonts w:ascii="Verdana" w:hAnsi="Verdana"/>
                <w:sz w:val="22"/>
                <w:szCs w:val="22"/>
              </w:rPr>
              <w:t>Keny</w:t>
            </w:r>
            <w:r w:rsidR="00881CB4" w:rsidRPr="00745F01">
              <w:rPr>
                <w:rFonts w:ascii="Verdana" w:hAnsi="Verdana"/>
                <w:sz w:val="22"/>
                <w:szCs w:val="22"/>
              </w:rPr>
              <w:t xml:space="preserve">an </w:t>
            </w:r>
            <w:r w:rsidRPr="00745F01">
              <w:rPr>
                <w:rFonts w:ascii="Verdana" w:hAnsi="Verdana"/>
                <w:sz w:val="22"/>
                <w:szCs w:val="22"/>
              </w:rPr>
              <w:t>households in the 12 months preceding the survey.</w:t>
            </w:r>
          </w:p>
          <w:p w14:paraId="3933A2A6" w14:textId="77777777" w:rsidR="00745F01" w:rsidRDefault="00745F01" w:rsidP="00745F01">
            <w:pPr>
              <w:spacing w:before="120"/>
              <w:rPr>
                <w:rFonts w:ascii="Verdana" w:hAnsi="Verdana"/>
                <w:sz w:val="22"/>
                <w:szCs w:val="22"/>
              </w:rPr>
            </w:pPr>
            <w:r w:rsidRPr="00745F01">
              <w:rPr>
                <w:rFonts w:ascii="Verdana" w:hAnsi="Verdana"/>
                <w:sz w:val="22"/>
                <w:szCs w:val="22"/>
              </w:rPr>
              <w:t>ASK participants what are some factors to consider when interpreting this graph.</w:t>
            </w:r>
            <w:r w:rsidR="00B37C6A">
              <w:rPr>
                <w:rFonts w:ascii="Verdana" w:hAnsi="Verdana"/>
                <w:sz w:val="22"/>
                <w:szCs w:val="22"/>
              </w:rPr>
              <w:t xml:space="preserve"> </w:t>
            </w:r>
          </w:p>
          <w:p w14:paraId="0CF385C3" w14:textId="77777777" w:rsidR="00FB449C" w:rsidRDefault="00FB449C" w:rsidP="00FB449C">
            <w:pPr>
              <w:spacing w:before="120"/>
              <w:rPr>
                <w:rFonts w:ascii="Verdana" w:hAnsi="Verdana"/>
                <w:sz w:val="22"/>
                <w:szCs w:val="22"/>
              </w:rPr>
            </w:pPr>
          </w:p>
          <w:p w14:paraId="755F39F1" w14:textId="677A71C2" w:rsidR="00FB449C" w:rsidRPr="00E34A4F" w:rsidRDefault="00FB449C" w:rsidP="00FB449C">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B93C91">
              <w:rPr>
                <w:rFonts w:ascii="Verdana" w:hAnsi="Verdana"/>
                <w:b/>
                <w:sz w:val="22"/>
                <w:szCs w:val="22"/>
              </w:rPr>
              <w:t>40</w:t>
            </w:r>
            <w:r>
              <w:rPr>
                <w:rFonts w:ascii="Verdana" w:hAnsi="Verdana"/>
                <w:sz w:val="22"/>
                <w:szCs w:val="22"/>
              </w:rPr>
              <w:t>.</w:t>
            </w:r>
          </w:p>
          <w:p w14:paraId="613EC3EA" w14:textId="77777777" w:rsidR="00FB449C" w:rsidRDefault="00FB449C" w:rsidP="00C209AA">
            <w:pPr>
              <w:spacing w:before="120"/>
              <w:rPr>
                <w:rFonts w:ascii="Verdana" w:hAnsi="Verdana"/>
                <w:sz w:val="22"/>
                <w:szCs w:val="22"/>
              </w:rPr>
            </w:pPr>
          </w:p>
          <w:p w14:paraId="3FEEE178" w14:textId="3187A23C" w:rsidR="00745F01" w:rsidRDefault="00745F01" w:rsidP="00745F01">
            <w:pPr>
              <w:spacing w:before="120"/>
              <w:rPr>
                <w:rFonts w:ascii="Verdana" w:hAnsi="Verdana"/>
                <w:sz w:val="22"/>
                <w:szCs w:val="22"/>
              </w:rPr>
            </w:pPr>
            <w:r w:rsidRPr="00745F01">
              <w:rPr>
                <w:rFonts w:ascii="Verdana" w:hAnsi="Verdana"/>
                <w:sz w:val="22"/>
                <w:szCs w:val="22"/>
              </w:rPr>
              <w:t xml:space="preserve">EXPLAIN that intermittent preventive treatment (IPTp) with sulfasoxine-pyrimethamine (SP) can prevent the harmful consequences of malaria for women infected during pregnancy.  The WHO recommends that pregnant women in regions with high prevalence of malaria be given IPTp with SP/Fansidar at </w:t>
            </w:r>
            <w:r w:rsidR="00B37C6A">
              <w:rPr>
                <w:rFonts w:ascii="Verdana" w:hAnsi="Verdana"/>
                <w:sz w:val="22"/>
                <w:szCs w:val="22"/>
              </w:rPr>
              <w:t>each ANC visit after quickening (approximately after the first trimester)</w:t>
            </w:r>
            <w:r w:rsidRPr="00745F01">
              <w:rPr>
                <w:rFonts w:ascii="Verdana" w:hAnsi="Verdana"/>
                <w:sz w:val="22"/>
                <w:szCs w:val="22"/>
              </w:rPr>
              <w:t xml:space="preserve">, </w:t>
            </w:r>
            <w:r w:rsidR="00B37C6A">
              <w:rPr>
                <w:rFonts w:ascii="Verdana" w:hAnsi="Verdana"/>
                <w:sz w:val="22"/>
                <w:szCs w:val="22"/>
              </w:rPr>
              <w:t>with at least one month in between each dose</w:t>
            </w:r>
            <w:r>
              <w:rPr>
                <w:rFonts w:ascii="Verdana" w:hAnsi="Verdana"/>
                <w:sz w:val="22"/>
                <w:szCs w:val="22"/>
              </w:rPr>
              <w:t xml:space="preserve"> to prevent malaria.</w:t>
            </w:r>
          </w:p>
          <w:p w14:paraId="4A4C7CEE" w14:textId="13C62684" w:rsidR="00745F01" w:rsidRDefault="00745F01" w:rsidP="00745F01">
            <w:pPr>
              <w:spacing w:before="120"/>
              <w:rPr>
                <w:rFonts w:ascii="Verdana" w:hAnsi="Verdana"/>
                <w:sz w:val="22"/>
                <w:szCs w:val="22"/>
              </w:rPr>
            </w:pPr>
            <w:r w:rsidRPr="00745F01">
              <w:rPr>
                <w:rFonts w:ascii="Verdana" w:hAnsi="Verdana"/>
                <w:sz w:val="22"/>
                <w:szCs w:val="22"/>
              </w:rPr>
              <w:t xml:space="preserve">TELL participants that the DHS survey asks women who gave birth in the two years preceding the survey if they took any </w:t>
            </w:r>
            <w:r w:rsidR="00B37C6A">
              <w:rPr>
                <w:rFonts w:ascii="Verdana" w:hAnsi="Verdana"/>
                <w:sz w:val="22"/>
                <w:szCs w:val="22"/>
              </w:rPr>
              <w:t>SP</w:t>
            </w:r>
            <w:r w:rsidR="00B37C6A" w:rsidRPr="00745F01">
              <w:rPr>
                <w:rFonts w:ascii="Verdana" w:hAnsi="Verdana"/>
                <w:sz w:val="22"/>
                <w:szCs w:val="22"/>
              </w:rPr>
              <w:t xml:space="preserve"> </w:t>
            </w:r>
            <w:r w:rsidRPr="00745F01">
              <w:rPr>
                <w:rFonts w:ascii="Verdana" w:hAnsi="Verdana"/>
                <w:sz w:val="22"/>
                <w:szCs w:val="22"/>
              </w:rPr>
              <w:t>during their pregnancies to keep them from getting malaria.  They are also asked whether they received the drugs as part of an antenatal care (ANC) visit</w:t>
            </w:r>
            <w:r w:rsidR="00B37C6A">
              <w:rPr>
                <w:rFonts w:ascii="Verdana" w:hAnsi="Verdana"/>
                <w:sz w:val="22"/>
                <w:szCs w:val="22"/>
              </w:rPr>
              <w:t>, from a Community Health Worker (CHW) or from another source</w:t>
            </w:r>
            <w:r w:rsidRPr="00745F01">
              <w:rPr>
                <w:rFonts w:ascii="Verdana" w:hAnsi="Verdana"/>
                <w:sz w:val="22"/>
                <w:szCs w:val="22"/>
              </w:rPr>
              <w:t xml:space="preserve">. REFER participants to </w:t>
            </w:r>
            <w:r w:rsidRPr="00745F01">
              <w:rPr>
                <w:rFonts w:ascii="Verdana" w:hAnsi="Verdana"/>
                <w:b/>
                <w:bCs/>
                <w:sz w:val="22"/>
                <w:szCs w:val="22"/>
              </w:rPr>
              <w:t>Handout 7.2, Indicator 8</w:t>
            </w:r>
            <w:r w:rsidRPr="00745F01">
              <w:rPr>
                <w:rFonts w:ascii="Verdana" w:hAnsi="Verdana"/>
                <w:sz w:val="22"/>
                <w:szCs w:val="22"/>
              </w:rPr>
              <w:t xml:space="preserve"> to see indicator description, numerator, denominator and purpose.</w:t>
            </w:r>
          </w:p>
          <w:p w14:paraId="7361831C" w14:textId="614189B0" w:rsidR="00745F01" w:rsidRPr="00745F01" w:rsidRDefault="00745F01" w:rsidP="00745F01">
            <w:pPr>
              <w:spacing w:before="120"/>
              <w:rPr>
                <w:rFonts w:ascii="Verdana" w:hAnsi="Verdana"/>
                <w:sz w:val="22"/>
                <w:szCs w:val="22"/>
              </w:rPr>
            </w:pPr>
            <w:r w:rsidRPr="00745F01">
              <w:rPr>
                <w:rFonts w:ascii="Verdana" w:hAnsi="Verdana"/>
                <w:sz w:val="22"/>
                <w:szCs w:val="22"/>
              </w:rPr>
              <w:t xml:space="preserve">In Malawi, 89% of women </w:t>
            </w:r>
            <w:r w:rsidR="00B37C6A" w:rsidRPr="00745F01">
              <w:rPr>
                <w:rFonts w:ascii="Verdana" w:hAnsi="Verdana"/>
                <w:sz w:val="22"/>
                <w:szCs w:val="22"/>
              </w:rPr>
              <w:t>receiv</w:t>
            </w:r>
            <w:r w:rsidR="00B37C6A">
              <w:rPr>
                <w:rFonts w:ascii="Verdana" w:hAnsi="Verdana"/>
                <w:sz w:val="22"/>
                <w:szCs w:val="22"/>
              </w:rPr>
              <w:t xml:space="preserve">ed </w:t>
            </w:r>
            <w:r w:rsidRPr="00745F01">
              <w:rPr>
                <w:rFonts w:ascii="Verdana" w:hAnsi="Verdana"/>
                <w:sz w:val="22"/>
                <w:szCs w:val="22"/>
              </w:rPr>
              <w:t xml:space="preserve">any SP/Fansidar during ANC visits, nearly two-thirds (63%) received the 2 or more doses of SP/Fansidar during an ANC visit, but only 12% received 3 or more during an ANC visit.  In Angola, 28% received any SP/Fansidar during ANC, only 18% </w:t>
            </w:r>
            <w:r w:rsidR="00B37C6A">
              <w:rPr>
                <w:rFonts w:ascii="Verdana" w:hAnsi="Verdana"/>
                <w:sz w:val="22"/>
                <w:szCs w:val="22"/>
              </w:rPr>
              <w:t>received</w:t>
            </w:r>
            <w:r w:rsidR="00B37C6A" w:rsidRPr="00745F01">
              <w:rPr>
                <w:rFonts w:ascii="Verdana" w:hAnsi="Verdana"/>
                <w:sz w:val="22"/>
                <w:szCs w:val="22"/>
              </w:rPr>
              <w:t xml:space="preserve"> </w:t>
            </w:r>
            <w:r w:rsidRPr="00745F01">
              <w:rPr>
                <w:rFonts w:ascii="Verdana" w:hAnsi="Verdana"/>
                <w:sz w:val="22"/>
                <w:szCs w:val="22"/>
              </w:rPr>
              <w:t xml:space="preserve">2 or more doses during ANC, and only 8% received 3 or more doses.  </w:t>
            </w:r>
          </w:p>
          <w:p w14:paraId="7EEFC267" w14:textId="2709E166" w:rsidR="00FB449C" w:rsidRDefault="00745F01" w:rsidP="00B37C6A">
            <w:pPr>
              <w:spacing w:before="120"/>
              <w:rPr>
                <w:rFonts w:ascii="Verdana" w:hAnsi="Verdana"/>
                <w:sz w:val="22"/>
                <w:szCs w:val="22"/>
              </w:rPr>
            </w:pPr>
            <w:r w:rsidRPr="00745F01">
              <w:rPr>
                <w:rFonts w:ascii="Verdana" w:hAnsi="Verdana"/>
                <w:sz w:val="22"/>
                <w:szCs w:val="22"/>
              </w:rPr>
              <w:t xml:space="preserve">ASK participants </w:t>
            </w:r>
            <w:r w:rsidR="00B37C6A">
              <w:rPr>
                <w:rFonts w:ascii="Verdana" w:hAnsi="Verdana"/>
                <w:sz w:val="22"/>
                <w:szCs w:val="22"/>
              </w:rPr>
              <w:t xml:space="preserve">possible reasons for the dramatic gap in coverage with at least one, at least two and at least three doses of </w:t>
            </w:r>
            <w:r w:rsidRPr="00745F01">
              <w:rPr>
                <w:rFonts w:ascii="Verdana" w:hAnsi="Verdana"/>
                <w:sz w:val="22"/>
                <w:szCs w:val="22"/>
              </w:rPr>
              <w:t>SP/Fansidar</w:t>
            </w:r>
            <w:r w:rsidR="009E4732">
              <w:rPr>
                <w:rFonts w:ascii="Verdana" w:hAnsi="Verdana"/>
                <w:sz w:val="22"/>
                <w:szCs w:val="22"/>
              </w:rPr>
              <w:t xml:space="preserve"> </w:t>
            </w:r>
            <w:r w:rsidR="00B37C6A">
              <w:rPr>
                <w:rFonts w:ascii="Verdana" w:hAnsi="Verdana"/>
                <w:sz w:val="22"/>
                <w:szCs w:val="22"/>
              </w:rPr>
              <w:t>during pregnancy</w:t>
            </w:r>
            <w:r w:rsidRPr="00745F01">
              <w:rPr>
                <w:rFonts w:ascii="Verdana" w:hAnsi="Verdana"/>
                <w:sz w:val="22"/>
                <w:szCs w:val="22"/>
              </w:rPr>
              <w:t xml:space="preserve">?  What effect does </w:t>
            </w:r>
            <w:r w:rsidRPr="00745F01">
              <w:rPr>
                <w:rFonts w:ascii="Verdana" w:hAnsi="Verdana"/>
                <w:sz w:val="22"/>
                <w:szCs w:val="22"/>
              </w:rPr>
              <w:lastRenderedPageBreak/>
              <w:t>National Malaria Control programming and efforts have on IPTp?</w:t>
            </w:r>
          </w:p>
        </w:tc>
      </w:tr>
      <w:tr w:rsidR="001F1232" w:rsidRPr="008A0B43" w14:paraId="7B1B42BE" w14:textId="77777777" w:rsidTr="00546C2B">
        <w:tc>
          <w:tcPr>
            <w:tcW w:w="2142" w:type="dxa"/>
          </w:tcPr>
          <w:p w14:paraId="16D6D13C" w14:textId="77EF1A7B" w:rsidR="001F1232" w:rsidRPr="008A0B43" w:rsidRDefault="001F1232">
            <w:pPr>
              <w:pStyle w:val="Heading1"/>
              <w:rPr>
                <w:rFonts w:ascii="Verdana" w:hAnsi="Verdana"/>
                <w:sz w:val="22"/>
                <w:szCs w:val="22"/>
              </w:rPr>
            </w:pPr>
          </w:p>
        </w:tc>
        <w:tc>
          <w:tcPr>
            <w:tcW w:w="6858" w:type="dxa"/>
            <w:tcBorders>
              <w:left w:val="single" w:sz="6" w:space="0" w:color="auto"/>
            </w:tcBorders>
          </w:tcPr>
          <w:p w14:paraId="4A25BB45" w14:textId="77777777" w:rsidR="003E2703" w:rsidRDefault="003E2703" w:rsidP="00FB449C">
            <w:pPr>
              <w:spacing w:before="120"/>
              <w:rPr>
                <w:rFonts w:ascii="Verdana" w:hAnsi="Verdana"/>
                <w:sz w:val="22"/>
                <w:szCs w:val="22"/>
              </w:rPr>
            </w:pPr>
          </w:p>
          <w:p w14:paraId="248E230E" w14:textId="2B8009D3" w:rsidR="00FB449C" w:rsidRPr="00E34A4F" w:rsidRDefault="00FB449C" w:rsidP="00FB449C">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3B0865">
              <w:rPr>
                <w:rFonts w:ascii="Verdana" w:hAnsi="Verdana"/>
                <w:b/>
                <w:sz w:val="22"/>
                <w:szCs w:val="22"/>
              </w:rPr>
              <w:t>4</w:t>
            </w:r>
            <w:r w:rsidR="00B93C91">
              <w:rPr>
                <w:rFonts w:ascii="Verdana" w:hAnsi="Verdana"/>
                <w:b/>
                <w:sz w:val="22"/>
                <w:szCs w:val="22"/>
              </w:rPr>
              <w:t>1</w:t>
            </w:r>
            <w:r>
              <w:rPr>
                <w:rFonts w:ascii="Verdana" w:hAnsi="Verdana"/>
                <w:sz w:val="22"/>
                <w:szCs w:val="22"/>
              </w:rPr>
              <w:t>.</w:t>
            </w:r>
          </w:p>
          <w:p w14:paraId="7BE39385" w14:textId="77777777" w:rsidR="00FB449C" w:rsidRDefault="00FB449C" w:rsidP="00C209AA">
            <w:pPr>
              <w:spacing w:before="120"/>
              <w:rPr>
                <w:rFonts w:ascii="Verdana" w:hAnsi="Verdana"/>
                <w:sz w:val="22"/>
                <w:szCs w:val="22"/>
              </w:rPr>
            </w:pPr>
          </w:p>
          <w:p w14:paraId="49F854A1" w14:textId="77777777" w:rsidR="00C616E5" w:rsidRPr="00C616E5" w:rsidRDefault="00C616E5" w:rsidP="00C616E5">
            <w:pPr>
              <w:spacing w:before="120"/>
              <w:rPr>
                <w:rFonts w:ascii="Verdana" w:hAnsi="Verdana"/>
                <w:sz w:val="22"/>
                <w:szCs w:val="22"/>
              </w:rPr>
            </w:pPr>
            <w:r w:rsidRPr="00C616E5">
              <w:rPr>
                <w:rFonts w:ascii="Verdana" w:hAnsi="Verdana"/>
                <w:sz w:val="22"/>
                <w:szCs w:val="22"/>
              </w:rPr>
              <w:t xml:space="preserve">TELL participants that this graph demonstrates the indicator children under five with fever in the last two weeks for whom advice or treatment was sought.  Advice or treatment seeking was highest in Kenya but less than 60% in Angola, Rwanda, and Senegal. </w:t>
            </w:r>
          </w:p>
          <w:p w14:paraId="6FCCA25C" w14:textId="77777777" w:rsidR="00C616E5" w:rsidRPr="003E5B16" w:rsidRDefault="00C616E5" w:rsidP="00C616E5">
            <w:pPr>
              <w:spacing w:before="120"/>
              <w:rPr>
                <w:rFonts w:ascii="Verdana" w:hAnsi="Verdana"/>
                <w:sz w:val="22"/>
                <w:szCs w:val="22"/>
              </w:rPr>
            </w:pPr>
            <w:r w:rsidRPr="00745F01">
              <w:rPr>
                <w:rFonts w:ascii="Verdana" w:hAnsi="Verdana"/>
                <w:sz w:val="22"/>
                <w:szCs w:val="22"/>
              </w:rPr>
              <w:t xml:space="preserve">REFER participants to </w:t>
            </w:r>
            <w:r w:rsidRPr="00745F01">
              <w:rPr>
                <w:rFonts w:ascii="Verdana" w:hAnsi="Verdana"/>
                <w:b/>
                <w:bCs/>
                <w:sz w:val="22"/>
                <w:szCs w:val="22"/>
              </w:rPr>
              <w:t>Handout 7.2, Indicator 10</w:t>
            </w:r>
            <w:r w:rsidRPr="00745F01">
              <w:rPr>
                <w:rFonts w:ascii="Verdana" w:hAnsi="Verdana"/>
                <w:sz w:val="22"/>
                <w:szCs w:val="22"/>
              </w:rPr>
              <w:t xml:space="preserve"> to see indicator description, num</w:t>
            </w:r>
            <w:r>
              <w:rPr>
                <w:rFonts w:ascii="Verdana" w:hAnsi="Verdana"/>
                <w:sz w:val="22"/>
                <w:szCs w:val="22"/>
              </w:rPr>
              <w:t>erator, denominator and purpose</w:t>
            </w:r>
            <w:r w:rsidRPr="003E5B16">
              <w:rPr>
                <w:rFonts w:ascii="Verdana" w:hAnsi="Verdana"/>
                <w:sz w:val="22"/>
                <w:szCs w:val="22"/>
              </w:rPr>
              <w:t>.</w:t>
            </w:r>
          </w:p>
          <w:p w14:paraId="6E98E878" w14:textId="77777777" w:rsidR="006460C0" w:rsidRDefault="006460C0" w:rsidP="005A3B4B">
            <w:pPr>
              <w:spacing w:before="120"/>
              <w:rPr>
                <w:rFonts w:ascii="Verdana" w:hAnsi="Verdana"/>
                <w:sz w:val="22"/>
                <w:szCs w:val="22"/>
              </w:rPr>
            </w:pPr>
          </w:p>
        </w:tc>
      </w:tr>
      <w:tr w:rsidR="001F1232" w:rsidRPr="008A0B43" w14:paraId="301A9B87" w14:textId="77777777" w:rsidTr="00546C2B">
        <w:tc>
          <w:tcPr>
            <w:tcW w:w="2142" w:type="dxa"/>
          </w:tcPr>
          <w:p w14:paraId="5FDC7CAA" w14:textId="77777777" w:rsidR="001F1232" w:rsidRPr="008A0B43" w:rsidRDefault="001F1232">
            <w:pPr>
              <w:pStyle w:val="Heading1"/>
              <w:rPr>
                <w:rFonts w:ascii="Verdana" w:hAnsi="Verdana"/>
                <w:sz w:val="22"/>
                <w:szCs w:val="22"/>
              </w:rPr>
            </w:pPr>
          </w:p>
        </w:tc>
        <w:tc>
          <w:tcPr>
            <w:tcW w:w="6858" w:type="dxa"/>
            <w:tcBorders>
              <w:left w:val="single" w:sz="6" w:space="0" w:color="auto"/>
            </w:tcBorders>
          </w:tcPr>
          <w:p w14:paraId="28A77986" w14:textId="76F616F4"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4</w:t>
            </w:r>
            <w:r w:rsidR="00B93C91">
              <w:rPr>
                <w:rFonts w:ascii="Verdana" w:hAnsi="Verdana"/>
                <w:b/>
                <w:sz w:val="22"/>
                <w:szCs w:val="22"/>
              </w:rPr>
              <w:t>2</w:t>
            </w:r>
            <w:r w:rsidR="00E34A4F">
              <w:rPr>
                <w:rFonts w:ascii="Verdana" w:hAnsi="Verdana"/>
                <w:sz w:val="22"/>
                <w:szCs w:val="22"/>
              </w:rPr>
              <w:t>.</w:t>
            </w:r>
          </w:p>
          <w:p w14:paraId="3647AB65" w14:textId="77777777" w:rsidR="00C616E5" w:rsidRDefault="00C616E5" w:rsidP="00C616E5">
            <w:pPr>
              <w:spacing w:before="120"/>
              <w:rPr>
                <w:rFonts w:ascii="Verdana" w:hAnsi="Verdana"/>
                <w:sz w:val="22"/>
                <w:szCs w:val="22"/>
              </w:rPr>
            </w:pPr>
          </w:p>
          <w:p w14:paraId="76870606" w14:textId="171703C1" w:rsidR="00C616E5" w:rsidRPr="00745F01" w:rsidRDefault="00C616E5" w:rsidP="00C616E5">
            <w:pPr>
              <w:spacing w:before="120"/>
              <w:rPr>
                <w:rFonts w:ascii="Verdana" w:hAnsi="Verdana"/>
                <w:sz w:val="22"/>
                <w:szCs w:val="22"/>
              </w:rPr>
            </w:pPr>
            <w:r w:rsidRPr="00745F01">
              <w:rPr>
                <w:rFonts w:ascii="Verdana" w:hAnsi="Verdana"/>
                <w:sz w:val="22"/>
                <w:szCs w:val="22"/>
              </w:rPr>
              <w:t>OBSERVE the surveys with the indicator of proportion of children under 5 with fever in last 2 weeks who had a finger or heel stick.  Thirty-</w:t>
            </w:r>
            <w:r>
              <w:rPr>
                <w:rFonts w:ascii="Verdana" w:hAnsi="Verdana"/>
                <w:sz w:val="22"/>
                <w:szCs w:val="22"/>
              </w:rPr>
              <w:t>nin</w:t>
            </w:r>
            <w:r w:rsidRPr="00745F01">
              <w:rPr>
                <w:rFonts w:ascii="Verdana" w:hAnsi="Verdana"/>
                <w:sz w:val="22"/>
                <w:szCs w:val="22"/>
              </w:rPr>
              <w:t xml:space="preserve">e percent of children under five in Kenya had </w:t>
            </w:r>
            <w:r>
              <w:rPr>
                <w:rFonts w:ascii="Verdana" w:hAnsi="Verdana"/>
                <w:sz w:val="22"/>
                <w:szCs w:val="22"/>
              </w:rPr>
              <w:t>a</w:t>
            </w:r>
            <w:r w:rsidRPr="00745F01">
              <w:rPr>
                <w:rFonts w:ascii="Verdana" w:hAnsi="Verdana"/>
                <w:sz w:val="22"/>
                <w:szCs w:val="22"/>
              </w:rPr>
              <w:t xml:space="preserve"> finger or heel stick compared to only 7% of children under 5 in Senegal.  </w:t>
            </w:r>
          </w:p>
          <w:p w14:paraId="34FF0732" w14:textId="77777777" w:rsidR="00C616E5" w:rsidRDefault="00C616E5" w:rsidP="00C616E5">
            <w:pPr>
              <w:spacing w:before="120"/>
              <w:rPr>
                <w:rFonts w:ascii="Verdana" w:hAnsi="Verdana"/>
                <w:sz w:val="22"/>
                <w:szCs w:val="22"/>
              </w:rPr>
            </w:pPr>
            <w:r w:rsidRPr="00745F01">
              <w:rPr>
                <w:rFonts w:ascii="Verdana" w:hAnsi="Verdana"/>
                <w:sz w:val="22"/>
                <w:szCs w:val="22"/>
              </w:rPr>
              <w:t xml:space="preserve">REFER participants to </w:t>
            </w:r>
            <w:r w:rsidRPr="00745F01">
              <w:rPr>
                <w:rFonts w:ascii="Verdana" w:hAnsi="Verdana"/>
                <w:b/>
                <w:bCs/>
                <w:sz w:val="22"/>
                <w:szCs w:val="22"/>
              </w:rPr>
              <w:t>Handout 7.2, Indicator 9</w:t>
            </w:r>
            <w:r w:rsidRPr="00745F01">
              <w:rPr>
                <w:rFonts w:ascii="Verdana" w:hAnsi="Verdana"/>
                <w:sz w:val="22"/>
                <w:szCs w:val="22"/>
              </w:rPr>
              <w:t xml:space="preserve"> to see indicator description, numerator, denominator and purpose. This indicator is expected to increase over time with the increase in malaria diagnostics and testing.  </w:t>
            </w:r>
            <w:r>
              <w:rPr>
                <w:rFonts w:ascii="Verdana" w:hAnsi="Verdana"/>
                <w:sz w:val="22"/>
                <w:szCs w:val="22"/>
              </w:rPr>
              <w:t xml:space="preserve"> </w:t>
            </w:r>
          </w:p>
          <w:p w14:paraId="3BEDD582" w14:textId="77777777" w:rsidR="006D322F" w:rsidRDefault="006D322F" w:rsidP="006D322F">
            <w:pPr>
              <w:spacing w:before="120"/>
              <w:rPr>
                <w:rFonts w:ascii="Verdana" w:hAnsi="Verdana"/>
                <w:sz w:val="22"/>
                <w:szCs w:val="22"/>
              </w:rPr>
            </w:pPr>
          </w:p>
          <w:p w14:paraId="5C2B5FA1" w14:textId="5712257E" w:rsidR="00B6279D" w:rsidRPr="00E34A4F" w:rsidRDefault="00B6279D" w:rsidP="00B6279D">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B93C91">
              <w:rPr>
                <w:rFonts w:ascii="Verdana" w:hAnsi="Verdana"/>
                <w:b/>
                <w:sz w:val="22"/>
                <w:szCs w:val="22"/>
              </w:rPr>
              <w:t>43</w:t>
            </w:r>
            <w:r>
              <w:rPr>
                <w:rFonts w:ascii="Verdana" w:hAnsi="Verdana"/>
                <w:sz w:val="22"/>
                <w:szCs w:val="22"/>
              </w:rPr>
              <w:t>.</w:t>
            </w:r>
          </w:p>
          <w:p w14:paraId="07008127" w14:textId="77777777" w:rsidR="00B6279D" w:rsidRDefault="00B6279D" w:rsidP="00B6279D">
            <w:pPr>
              <w:spacing w:before="120"/>
              <w:rPr>
                <w:rFonts w:ascii="Verdana" w:hAnsi="Verdana"/>
                <w:sz w:val="22"/>
                <w:szCs w:val="22"/>
              </w:rPr>
            </w:pPr>
          </w:p>
          <w:p w14:paraId="39C544E8" w14:textId="5DF251CC" w:rsidR="00C10F87" w:rsidRPr="00C10F87" w:rsidRDefault="00C10F87" w:rsidP="00C10F87">
            <w:pPr>
              <w:spacing w:before="120"/>
              <w:rPr>
                <w:rFonts w:ascii="Verdana" w:hAnsi="Verdana"/>
                <w:sz w:val="22"/>
                <w:szCs w:val="22"/>
              </w:rPr>
            </w:pPr>
            <w:r w:rsidRPr="00C10F87">
              <w:rPr>
                <w:rFonts w:ascii="Verdana" w:hAnsi="Verdana"/>
                <w:sz w:val="22"/>
                <w:szCs w:val="22"/>
              </w:rPr>
              <w:t xml:space="preserve">OBSERVE the denominator of this indicator. It is not the same as the previous two slides regarding the management of sick children with fever. This indicator does NOT measure the percent of all children with fever who received appropriate treatment, but rather the percent of all children that received treatment who received the RECOMMENDED first line treatment (ACT).  For example, in Kenya 25% of children with fever took ACT, but 92% of children </w:t>
            </w:r>
            <w:r>
              <w:rPr>
                <w:rFonts w:ascii="Verdana" w:hAnsi="Verdana"/>
                <w:sz w:val="22"/>
                <w:szCs w:val="22"/>
              </w:rPr>
              <w:t xml:space="preserve">with fever </w:t>
            </w:r>
            <w:r w:rsidRPr="00C10F87">
              <w:rPr>
                <w:rFonts w:ascii="Verdana" w:hAnsi="Verdana"/>
                <w:sz w:val="22"/>
                <w:szCs w:val="22"/>
              </w:rPr>
              <w:t xml:space="preserve">who took an antimalarial took </w:t>
            </w:r>
            <w:r>
              <w:rPr>
                <w:rFonts w:ascii="Verdana" w:hAnsi="Verdana"/>
                <w:sz w:val="22"/>
                <w:szCs w:val="22"/>
              </w:rPr>
              <w:t xml:space="preserve">any </w:t>
            </w:r>
            <w:r w:rsidRPr="00C10F87">
              <w:rPr>
                <w:rFonts w:ascii="Verdana" w:hAnsi="Verdana"/>
                <w:sz w:val="22"/>
                <w:szCs w:val="22"/>
              </w:rPr>
              <w:t xml:space="preserve">ACT. </w:t>
            </w:r>
          </w:p>
          <w:p w14:paraId="3A7601AF" w14:textId="3BAAB0C4" w:rsidR="00B6279D" w:rsidRDefault="00C10F87" w:rsidP="006D322F">
            <w:pPr>
              <w:spacing w:before="120"/>
              <w:rPr>
                <w:rFonts w:ascii="Verdana" w:hAnsi="Verdana"/>
                <w:sz w:val="22"/>
                <w:szCs w:val="22"/>
              </w:rPr>
            </w:pPr>
            <w:r w:rsidRPr="00C10F87">
              <w:rPr>
                <w:rFonts w:ascii="Verdana" w:hAnsi="Verdana"/>
                <w:sz w:val="22"/>
                <w:szCs w:val="22"/>
              </w:rPr>
              <w:t xml:space="preserve">REFER participants to </w:t>
            </w:r>
            <w:r w:rsidRPr="00C10F87">
              <w:rPr>
                <w:rFonts w:ascii="Verdana" w:hAnsi="Verdana"/>
                <w:b/>
                <w:bCs/>
                <w:sz w:val="22"/>
                <w:szCs w:val="22"/>
              </w:rPr>
              <w:t>Handout 7.2, Indicator 11</w:t>
            </w:r>
            <w:r w:rsidRPr="00C10F87">
              <w:rPr>
                <w:rFonts w:ascii="Verdana" w:hAnsi="Verdana"/>
                <w:sz w:val="22"/>
                <w:szCs w:val="22"/>
              </w:rPr>
              <w:t xml:space="preserve"> to see indicator description, numerator, denominator and purpose. </w:t>
            </w:r>
          </w:p>
          <w:p w14:paraId="03DC3478" w14:textId="77777777" w:rsidR="00C10F87" w:rsidRPr="00C10F87" w:rsidRDefault="00C10F87" w:rsidP="00C10F87">
            <w:pPr>
              <w:spacing w:before="120"/>
              <w:rPr>
                <w:rFonts w:ascii="Verdana" w:hAnsi="Verdana"/>
                <w:sz w:val="22"/>
                <w:szCs w:val="22"/>
              </w:rPr>
            </w:pPr>
            <w:r w:rsidRPr="00C10F87">
              <w:rPr>
                <w:rFonts w:ascii="Verdana" w:hAnsi="Verdana"/>
                <w:sz w:val="22"/>
                <w:szCs w:val="22"/>
              </w:rPr>
              <w:t xml:space="preserve">ASK participants to explain the variation in this indicator among countries. </w:t>
            </w:r>
          </w:p>
          <w:p w14:paraId="3572FF48" w14:textId="77777777" w:rsidR="00C209AA" w:rsidRDefault="00C209AA" w:rsidP="00C209AA">
            <w:pPr>
              <w:spacing w:before="120"/>
              <w:rPr>
                <w:rFonts w:ascii="Verdana" w:hAnsi="Verdana"/>
                <w:sz w:val="22"/>
                <w:szCs w:val="22"/>
              </w:rPr>
            </w:pPr>
          </w:p>
          <w:p w14:paraId="17B83F48" w14:textId="0B9556D6" w:rsidR="00C209AA" w:rsidRDefault="00C209AA" w:rsidP="00C209AA">
            <w:pPr>
              <w:spacing w:before="120"/>
              <w:rPr>
                <w:rFonts w:ascii="Verdana" w:hAnsi="Verdana"/>
                <w:sz w:val="22"/>
                <w:szCs w:val="22"/>
              </w:rPr>
            </w:pPr>
            <w:r>
              <w:rPr>
                <w:rFonts w:ascii="Verdana" w:hAnsi="Verdana"/>
                <w:sz w:val="22"/>
                <w:szCs w:val="22"/>
              </w:rPr>
              <w:lastRenderedPageBreak/>
              <w:t xml:space="preserve">PRESENT </w:t>
            </w:r>
            <w:r w:rsidRPr="00A2328E">
              <w:rPr>
                <w:rFonts w:ascii="Verdana" w:hAnsi="Verdana"/>
                <w:b/>
                <w:sz w:val="22"/>
                <w:szCs w:val="22"/>
              </w:rPr>
              <w:t xml:space="preserve">Slide </w:t>
            </w:r>
            <w:r w:rsidR="000B0EDC">
              <w:rPr>
                <w:rFonts w:ascii="Verdana" w:hAnsi="Verdana"/>
                <w:b/>
                <w:sz w:val="22"/>
                <w:szCs w:val="22"/>
              </w:rPr>
              <w:t>4</w:t>
            </w:r>
            <w:r w:rsidR="00B93C91">
              <w:rPr>
                <w:rFonts w:ascii="Verdana" w:hAnsi="Verdana"/>
                <w:b/>
                <w:sz w:val="22"/>
                <w:szCs w:val="22"/>
              </w:rPr>
              <w:t>4</w:t>
            </w:r>
            <w:r>
              <w:rPr>
                <w:rFonts w:ascii="Verdana" w:hAnsi="Verdana"/>
                <w:sz w:val="22"/>
                <w:szCs w:val="22"/>
              </w:rPr>
              <w:t>.</w:t>
            </w:r>
          </w:p>
          <w:p w14:paraId="126063A2" w14:textId="77777777" w:rsidR="00C209AA" w:rsidRDefault="00C209AA" w:rsidP="00C209AA">
            <w:pPr>
              <w:spacing w:before="120"/>
              <w:rPr>
                <w:rFonts w:ascii="Verdana" w:hAnsi="Verdana"/>
                <w:sz w:val="22"/>
                <w:szCs w:val="22"/>
              </w:rPr>
            </w:pPr>
          </w:p>
          <w:p w14:paraId="16DAF35A" w14:textId="77777777" w:rsidR="00745F01" w:rsidRPr="00745F01" w:rsidRDefault="00745F01" w:rsidP="00745F01">
            <w:pPr>
              <w:spacing w:before="120"/>
              <w:rPr>
                <w:rFonts w:ascii="Verdana" w:hAnsi="Verdana"/>
                <w:sz w:val="22"/>
                <w:szCs w:val="22"/>
              </w:rPr>
            </w:pPr>
            <w:r w:rsidRPr="00745F01">
              <w:rPr>
                <w:rFonts w:ascii="Verdana" w:hAnsi="Verdana"/>
                <w:sz w:val="22"/>
                <w:szCs w:val="22"/>
              </w:rPr>
              <w:t>EXPLAIN that this figure shows differences in malaria prevalence by urban-rural residence. DHS has found that malaria prevalence is commonly higher in rural areas than in urban areas. The disparity in residence is highest in Malawi, Angola, and Tanzania.</w:t>
            </w:r>
          </w:p>
          <w:p w14:paraId="68B691B2" w14:textId="77777777" w:rsidR="00745F01" w:rsidRPr="00745F01" w:rsidRDefault="00745F01" w:rsidP="00745F01">
            <w:pPr>
              <w:spacing w:before="120"/>
              <w:rPr>
                <w:rFonts w:ascii="Verdana" w:hAnsi="Verdana"/>
                <w:sz w:val="22"/>
                <w:szCs w:val="22"/>
              </w:rPr>
            </w:pPr>
            <w:r w:rsidRPr="00745F01">
              <w:rPr>
                <w:rFonts w:ascii="Verdana" w:hAnsi="Verdana"/>
                <w:sz w:val="22"/>
                <w:szCs w:val="22"/>
              </w:rPr>
              <w:t xml:space="preserve">ASK participants why prevalence is generally higher in rural areas than in urban areas?  </w:t>
            </w:r>
          </w:p>
          <w:p w14:paraId="3F0036E0" w14:textId="77777777" w:rsidR="00C209AA" w:rsidRDefault="00C209AA" w:rsidP="00C209AA">
            <w:pPr>
              <w:spacing w:before="120"/>
              <w:rPr>
                <w:rFonts w:ascii="Verdana" w:hAnsi="Verdana"/>
                <w:sz w:val="22"/>
                <w:szCs w:val="22"/>
              </w:rPr>
            </w:pPr>
          </w:p>
          <w:p w14:paraId="54E0D79E" w14:textId="77777777" w:rsidR="00C10F87" w:rsidRDefault="00C10F87" w:rsidP="00C209AA">
            <w:pPr>
              <w:spacing w:before="120"/>
              <w:rPr>
                <w:rFonts w:ascii="Verdana" w:hAnsi="Verdana"/>
                <w:sz w:val="22"/>
                <w:szCs w:val="22"/>
              </w:rPr>
            </w:pPr>
          </w:p>
          <w:p w14:paraId="064607B8" w14:textId="23580161" w:rsidR="00C209AA" w:rsidRDefault="00C209AA" w:rsidP="00C209AA">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0B0EDC">
              <w:rPr>
                <w:rFonts w:ascii="Verdana" w:hAnsi="Verdana"/>
                <w:b/>
                <w:sz w:val="22"/>
                <w:szCs w:val="22"/>
              </w:rPr>
              <w:t>4</w:t>
            </w:r>
            <w:r w:rsidR="00B93C91">
              <w:rPr>
                <w:rFonts w:ascii="Verdana" w:hAnsi="Verdana"/>
                <w:b/>
                <w:sz w:val="22"/>
                <w:szCs w:val="22"/>
              </w:rPr>
              <w:t>5</w:t>
            </w:r>
            <w:r>
              <w:rPr>
                <w:rFonts w:ascii="Verdana" w:hAnsi="Verdana"/>
                <w:sz w:val="22"/>
                <w:szCs w:val="22"/>
              </w:rPr>
              <w:t>.</w:t>
            </w:r>
          </w:p>
          <w:p w14:paraId="47A2D73D" w14:textId="77777777" w:rsidR="00C209AA" w:rsidRDefault="00C209AA" w:rsidP="00C209AA">
            <w:pPr>
              <w:spacing w:before="120"/>
              <w:rPr>
                <w:rFonts w:ascii="Verdana" w:hAnsi="Verdana"/>
                <w:sz w:val="22"/>
                <w:szCs w:val="22"/>
              </w:rPr>
            </w:pPr>
          </w:p>
          <w:p w14:paraId="3831B601" w14:textId="77777777" w:rsidR="00C10F87" w:rsidRPr="00C10F87" w:rsidRDefault="00C10F87" w:rsidP="00C10F87">
            <w:pPr>
              <w:spacing w:before="120"/>
              <w:rPr>
                <w:rFonts w:ascii="Verdana" w:hAnsi="Verdana"/>
                <w:sz w:val="22"/>
                <w:szCs w:val="22"/>
              </w:rPr>
            </w:pPr>
            <w:r w:rsidRPr="00C10F87">
              <w:rPr>
                <w:rFonts w:ascii="Verdana" w:hAnsi="Verdana"/>
                <w:sz w:val="22"/>
                <w:szCs w:val="22"/>
              </w:rPr>
              <w:t>EXPLAIN that this figure shows that wealth is linked to malaria in all of the countries presented here. As household wealth increases, malaria prevalence generally decreases.</w:t>
            </w:r>
          </w:p>
          <w:p w14:paraId="53062238" w14:textId="594F4D58" w:rsidR="00C209AA" w:rsidRPr="00E34A4F" w:rsidRDefault="00C10F87" w:rsidP="00C209AA">
            <w:pPr>
              <w:spacing w:before="120"/>
              <w:rPr>
                <w:rFonts w:ascii="Verdana" w:hAnsi="Verdana"/>
                <w:sz w:val="22"/>
                <w:szCs w:val="22"/>
              </w:rPr>
            </w:pPr>
            <w:r w:rsidRPr="00C10F87">
              <w:rPr>
                <w:rFonts w:ascii="Verdana" w:hAnsi="Verdana"/>
                <w:sz w:val="22"/>
                <w:szCs w:val="22"/>
              </w:rPr>
              <w:t>ASK participants to explain this slide.  Why is malaria prevalence higher in children in the poorest households compared to children in the wealthiest households?</w:t>
            </w:r>
          </w:p>
          <w:p w14:paraId="2D5BA6CC" w14:textId="77777777" w:rsidR="006D322F" w:rsidRDefault="006D322F" w:rsidP="003E5B16">
            <w:pPr>
              <w:spacing w:before="120"/>
              <w:rPr>
                <w:rFonts w:ascii="Verdana" w:hAnsi="Verdana"/>
                <w:sz w:val="22"/>
                <w:szCs w:val="22"/>
              </w:rPr>
            </w:pPr>
          </w:p>
        </w:tc>
      </w:tr>
      <w:tr w:rsidR="007E4BE1" w:rsidRPr="008A0B43" w14:paraId="143A8307" w14:textId="77777777" w:rsidTr="00546C2B">
        <w:tc>
          <w:tcPr>
            <w:tcW w:w="2142" w:type="dxa"/>
          </w:tcPr>
          <w:p w14:paraId="07CD6576" w14:textId="77777777" w:rsidR="007E4BE1" w:rsidRPr="008A0B43" w:rsidRDefault="007E4BE1">
            <w:pPr>
              <w:pStyle w:val="Heading1"/>
              <w:rPr>
                <w:rFonts w:ascii="Verdana" w:hAnsi="Verdana"/>
                <w:sz w:val="22"/>
                <w:szCs w:val="22"/>
              </w:rPr>
            </w:pPr>
            <w:r>
              <w:rPr>
                <w:rFonts w:ascii="Verdana" w:hAnsi="Verdana"/>
                <w:sz w:val="22"/>
                <w:szCs w:val="22"/>
              </w:rPr>
              <w:lastRenderedPageBreak/>
              <w:t>STEP 2</w:t>
            </w:r>
          </w:p>
        </w:tc>
        <w:tc>
          <w:tcPr>
            <w:tcW w:w="6858" w:type="dxa"/>
            <w:tcBorders>
              <w:left w:val="single" w:sz="6" w:space="0" w:color="auto"/>
            </w:tcBorders>
          </w:tcPr>
          <w:p w14:paraId="6DBA040E" w14:textId="77777777" w:rsidR="0011715E" w:rsidRDefault="00372283" w:rsidP="006D322F">
            <w:pPr>
              <w:spacing w:before="120"/>
              <w:rPr>
                <w:rFonts w:ascii="Verdana" w:hAnsi="Verdana"/>
                <w:sz w:val="22"/>
                <w:szCs w:val="22"/>
              </w:rPr>
            </w:pPr>
            <w:r>
              <w:rPr>
                <w:rFonts w:ascii="Verdana" w:hAnsi="Verdana"/>
                <w:sz w:val="22"/>
                <w:szCs w:val="22"/>
              </w:rPr>
              <w:t>ASK</w:t>
            </w:r>
            <w:r w:rsidR="007E4BE1">
              <w:rPr>
                <w:rFonts w:ascii="Verdana" w:hAnsi="Verdana"/>
                <w:sz w:val="22"/>
                <w:szCs w:val="22"/>
              </w:rPr>
              <w:t xml:space="preserve"> participants if there was any information that was new to them or that they found surprising. </w:t>
            </w:r>
            <w:r w:rsidR="006D322F">
              <w:rPr>
                <w:rFonts w:ascii="Verdana" w:hAnsi="Verdana"/>
                <w:sz w:val="22"/>
                <w:szCs w:val="22"/>
              </w:rPr>
              <w:t>PROMOTE discussion of country comparisons.</w:t>
            </w:r>
          </w:p>
        </w:tc>
      </w:tr>
      <w:tr w:rsidR="006D322F" w14:paraId="7E67B60B" w14:textId="77777777" w:rsidTr="0027413D">
        <w:trPr>
          <w:trHeight w:val="80"/>
        </w:trPr>
        <w:tc>
          <w:tcPr>
            <w:tcW w:w="2142" w:type="dxa"/>
          </w:tcPr>
          <w:p w14:paraId="23C1536D" w14:textId="77777777" w:rsidR="006D322F" w:rsidRPr="008A0B43" w:rsidRDefault="006D322F" w:rsidP="006D322F">
            <w:pPr>
              <w:pStyle w:val="Heading1"/>
              <w:rPr>
                <w:rFonts w:ascii="Verdana" w:hAnsi="Verdana"/>
                <w:sz w:val="22"/>
                <w:szCs w:val="22"/>
              </w:rPr>
            </w:pPr>
          </w:p>
        </w:tc>
        <w:tc>
          <w:tcPr>
            <w:tcW w:w="6858" w:type="dxa"/>
            <w:tcBorders>
              <w:left w:val="single" w:sz="6" w:space="0" w:color="auto"/>
            </w:tcBorders>
          </w:tcPr>
          <w:p w14:paraId="4AAA32B2" w14:textId="77777777" w:rsidR="006D322F" w:rsidRDefault="006D322F" w:rsidP="005524FB">
            <w:pPr>
              <w:spacing w:before="120"/>
              <w:rPr>
                <w:rFonts w:ascii="Verdana" w:hAnsi="Verdana"/>
                <w:sz w:val="22"/>
                <w:szCs w:val="22"/>
              </w:rPr>
            </w:pPr>
          </w:p>
        </w:tc>
      </w:tr>
    </w:tbl>
    <w:p w14:paraId="6BBFCCF6" w14:textId="77777777" w:rsidR="00120226" w:rsidRDefault="00120226">
      <w:pPr>
        <w:rPr>
          <w:rFonts w:ascii="Verdana" w:hAnsi="Verdana"/>
        </w:rPr>
      </w:pPr>
    </w:p>
    <w:p w14:paraId="3826FB12" w14:textId="77777777" w:rsidR="005B069A" w:rsidRDefault="005B069A">
      <w:pPr>
        <w:rPr>
          <w:rFonts w:ascii="Verdana" w:hAnsi="Verdana"/>
        </w:rPr>
      </w:pPr>
    </w:p>
    <w:p w14:paraId="4A7AA533" w14:textId="77777777" w:rsidR="002062BB" w:rsidRDefault="002062BB">
      <w:pPr>
        <w:rPr>
          <w:rFonts w:ascii="Verdana" w:hAnsi="Verdana"/>
        </w:rPr>
      </w:pPr>
    </w:p>
    <w:p w14:paraId="50BC9E6A" w14:textId="77777777" w:rsidR="00C10F87" w:rsidRDefault="00C10F87">
      <w:pPr>
        <w:rPr>
          <w:rFonts w:ascii="Verdana" w:hAnsi="Verdana"/>
        </w:rPr>
      </w:pPr>
    </w:p>
    <w:p w14:paraId="6F16366D" w14:textId="77777777" w:rsidR="00C10F87" w:rsidRDefault="00C10F87">
      <w:pPr>
        <w:rPr>
          <w:rFonts w:ascii="Verdana" w:hAnsi="Verdana"/>
        </w:rPr>
      </w:pPr>
    </w:p>
    <w:p w14:paraId="4232DF58" w14:textId="77777777" w:rsidR="00C10F87" w:rsidRDefault="00C10F87">
      <w:pPr>
        <w:rPr>
          <w:rFonts w:ascii="Verdana" w:hAnsi="Verdana"/>
        </w:rPr>
      </w:pPr>
    </w:p>
    <w:p w14:paraId="34AF149A" w14:textId="77777777" w:rsidR="00C10F87" w:rsidRDefault="00C10F87">
      <w:pPr>
        <w:rPr>
          <w:rFonts w:ascii="Verdana" w:hAnsi="Verdana"/>
        </w:rPr>
      </w:pPr>
    </w:p>
    <w:p w14:paraId="3BB6256C" w14:textId="77777777" w:rsidR="00C10F87" w:rsidRDefault="00C10F87">
      <w:pPr>
        <w:rPr>
          <w:rFonts w:ascii="Verdana" w:hAnsi="Verdana"/>
        </w:rPr>
      </w:pPr>
    </w:p>
    <w:p w14:paraId="55C67307" w14:textId="77777777" w:rsidR="00C10F87" w:rsidRDefault="00C10F87">
      <w:pPr>
        <w:rPr>
          <w:rFonts w:ascii="Verdana" w:hAnsi="Verdana"/>
        </w:rPr>
      </w:pPr>
    </w:p>
    <w:p w14:paraId="3937C8BB" w14:textId="77777777" w:rsidR="00C10F87" w:rsidRDefault="00C10F87">
      <w:pPr>
        <w:rPr>
          <w:rFonts w:ascii="Verdana" w:hAnsi="Verdana"/>
        </w:rPr>
      </w:pPr>
    </w:p>
    <w:p w14:paraId="2C1C8B12" w14:textId="77777777" w:rsidR="00C10F87" w:rsidRDefault="00C10F87">
      <w:pPr>
        <w:rPr>
          <w:rFonts w:ascii="Verdana" w:hAnsi="Verdana"/>
        </w:rPr>
      </w:pPr>
    </w:p>
    <w:p w14:paraId="5E1002E9" w14:textId="77777777" w:rsidR="00C10F87" w:rsidRDefault="00C10F87">
      <w:pPr>
        <w:rPr>
          <w:rFonts w:ascii="Verdana" w:hAnsi="Verdana"/>
        </w:rPr>
      </w:pPr>
    </w:p>
    <w:p w14:paraId="274C8887" w14:textId="77777777" w:rsidR="00C10F87" w:rsidRDefault="00C10F87">
      <w:pPr>
        <w:rPr>
          <w:rFonts w:ascii="Verdana" w:hAnsi="Verdana"/>
        </w:rPr>
      </w:pPr>
    </w:p>
    <w:p w14:paraId="3E1E5B64" w14:textId="77777777" w:rsidR="00C10F87" w:rsidRDefault="00C10F87">
      <w:pPr>
        <w:rPr>
          <w:rFonts w:ascii="Verdana" w:hAnsi="Verdana"/>
        </w:rPr>
      </w:pPr>
    </w:p>
    <w:p w14:paraId="2DA4D595" w14:textId="77777777" w:rsidR="00C10F87" w:rsidRDefault="00C10F87">
      <w:pPr>
        <w:rPr>
          <w:rFonts w:ascii="Verdana" w:hAnsi="Verdana"/>
        </w:rPr>
      </w:pPr>
    </w:p>
    <w:p w14:paraId="27A28F32" w14:textId="77777777" w:rsidR="00C10F87" w:rsidRDefault="00C10F87">
      <w:pPr>
        <w:rPr>
          <w:rFonts w:ascii="Verdana" w:hAnsi="Verdana"/>
        </w:rPr>
      </w:pPr>
    </w:p>
    <w:p w14:paraId="225C3161" w14:textId="77777777" w:rsidR="00C10F87" w:rsidRDefault="00C10F87">
      <w:pPr>
        <w:rPr>
          <w:rFonts w:ascii="Verdana" w:hAnsi="Verdana"/>
        </w:rPr>
      </w:pPr>
    </w:p>
    <w:p w14:paraId="45DF2344" w14:textId="77777777" w:rsidR="00C10F87" w:rsidRDefault="00C10F87">
      <w:pPr>
        <w:rPr>
          <w:rFonts w:ascii="Verdana" w:hAnsi="Verdana"/>
        </w:rPr>
      </w:pPr>
    </w:p>
    <w:p w14:paraId="1C58B70E" w14:textId="77777777" w:rsidR="00C10F87" w:rsidRDefault="00C10F87">
      <w:pPr>
        <w:rPr>
          <w:rFonts w:ascii="Verdana" w:hAnsi="Verdana"/>
        </w:rPr>
      </w:pPr>
    </w:p>
    <w:p w14:paraId="12735547" w14:textId="77777777" w:rsidR="00C10F87" w:rsidRDefault="00C10F87">
      <w:pPr>
        <w:rPr>
          <w:rFonts w:ascii="Verdana" w:hAnsi="Verdana"/>
        </w:rPr>
      </w:pPr>
    </w:p>
    <w:p w14:paraId="5E207030" w14:textId="77777777" w:rsidR="00790EB7" w:rsidRDefault="00790EB7">
      <w:pPr>
        <w:rPr>
          <w:rFonts w:ascii="Verdana" w:hAnsi="Verdana"/>
        </w:rPr>
      </w:pPr>
    </w:p>
    <w:p w14:paraId="1D7CD966" w14:textId="77777777" w:rsidR="00790EB7" w:rsidRDefault="00790EB7">
      <w:pPr>
        <w:rPr>
          <w:rFonts w:ascii="Verdana" w:hAnsi="Verdana"/>
        </w:rPr>
      </w:pPr>
    </w:p>
    <w:p w14:paraId="59ACF079" w14:textId="77777777" w:rsidR="00790EB7" w:rsidRDefault="00790EB7">
      <w:pPr>
        <w:rPr>
          <w:rFonts w:ascii="Verdana" w:hAnsi="Verdana"/>
        </w:rPr>
      </w:pPr>
    </w:p>
    <w:tbl>
      <w:tblPr>
        <w:tblW w:w="0" w:type="auto"/>
        <w:tblInd w:w="18" w:type="dxa"/>
        <w:tblLayout w:type="fixed"/>
        <w:tblLook w:val="0000" w:firstRow="0" w:lastRow="0" w:firstColumn="0" w:lastColumn="0" w:noHBand="0" w:noVBand="0"/>
      </w:tblPr>
      <w:tblGrid>
        <w:gridCol w:w="2142"/>
        <w:gridCol w:w="6858"/>
      </w:tblGrid>
      <w:tr w:rsidR="006B15D2" w14:paraId="2413FE52" w14:textId="77777777" w:rsidTr="006B15D2">
        <w:tc>
          <w:tcPr>
            <w:tcW w:w="2142" w:type="dxa"/>
          </w:tcPr>
          <w:p w14:paraId="5A924AAA" w14:textId="77777777" w:rsidR="006B15D2" w:rsidRDefault="006B15D2" w:rsidP="006B15D2">
            <w:pPr>
              <w:pStyle w:val="Heading1"/>
              <w:rPr>
                <w:rFonts w:ascii="Verdana" w:hAnsi="Verdana"/>
                <w:bCs/>
                <w:sz w:val="22"/>
                <w:szCs w:val="22"/>
              </w:rPr>
            </w:pPr>
            <w:r>
              <w:rPr>
                <w:rFonts w:ascii="Verdana" w:hAnsi="Verdana"/>
                <w:bCs/>
                <w:sz w:val="22"/>
                <w:szCs w:val="22"/>
              </w:rPr>
              <w:t xml:space="preserve">Session </w:t>
            </w:r>
            <w:r w:rsidR="00C209AA">
              <w:rPr>
                <w:rFonts w:ascii="Verdana" w:hAnsi="Verdana"/>
                <w:bCs/>
                <w:sz w:val="22"/>
                <w:szCs w:val="22"/>
              </w:rPr>
              <w:t>5</w:t>
            </w:r>
          </w:p>
          <w:p w14:paraId="39474D80" w14:textId="77777777" w:rsidR="00C209AA" w:rsidRPr="00C209AA" w:rsidRDefault="00C209AA" w:rsidP="00C209AA">
            <w:pPr>
              <w:rPr>
                <w:rFonts w:ascii="Verdana" w:hAnsi="Verdana"/>
                <w:b/>
              </w:rPr>
            </w:pPr>
            <w:r w:rsidRPr="00C209AA">
              <w:rPr>
                <w:rFonts w:ascii="Verdana" w:hAnsi="Verdana"/>
                <w:b/>
              </w:rPr>
              <w:t>(Optional)</w:t>
            </w:r>
          </w:p>
          <w:p w14:paraId="7F74F6FF" w14:textId="77777777" w:rsidR="006B15D2" w:rsidRPr="008A0B43" w:rsidRDefault="006B15D2" w:rsidP="006B15D2">
            <w:pPr>
              <w:rPr>
                <w:rFonts w:ascii="Verdana" w:hAnsi="Verdana"/>
              </w:rPr>
            </w:pPr>
            <w:r>
              <w:rPr>
                <w:rFonts w:ascii="Verdana" w:hAnsi="Verdana"/>
                <w:sz w:val="22"/>
                <w:szCs w:val="22"/>
              </w:rPr>
              <w:t>30 Minutes</w:t>
            </w:r>
          </w:p>
        </w:tc>
        <w:tc>
          <w:tcPr>
            <w:tcW w:w="6858" w:type="dxa"/>
            <w:tcBorders>
              <w:left w:val="single" w:sz="6" w:space="0" w:color="auto"/>
            </w:tcBorders>
          </w:tcPr>
          <w:p w14:paraId="45348A20" w14:textId="77777777" w:rsidR="006B15D2" w:rsidRPr="001D6B8C" w:rsidRDefault="00C209AA" w:rsidP="006B15D2">
            <w:pPr>
              <w:spacing w:before="120"/>
              <w:rPr>
                <w:rFonts w:ascii="Verdana" w:hAnsi="Verdana"/>
                <w:b/>
                <w:sz w:val="22"/>
                <w:szCs w:val="22"/>
              </w:rPr>
            </w:pPr>
            <w:r>
              <w:rPr>
                <w:rFonts w:ascii="Verdana" w:hAnsi="Verdana"/>
                <w:b/>
                <w:sz w:val="22"/>
                <w:szCs w:val="22"/>
              </w:rPr>
              <w:t>Malaria Trivia Game</w:t>
            </w:r>
            <w:r w:rsidR="006B15D2">
              <w:rPr>
                <w:rFonts w:ascii="Verdana" w:hAnsi="Verdana"/>
                <w:b/>
                <w:sz w:val="22"/>
                <w:szCs w:val="22"/>
              </w:rPr>
              <w:t xml:space="preserve"> </w:t>
            </w:r>
          </w:p>
          <w:p w14:paraId="0BA3C046" w14:textId="77777777" w:rsidR="006B15D2" w:rsidRDefault="006B15D2" w:rsidP="006B15D2">
            <w:pPr>
              <w:spacing w:before="120"/>
              <w:rPr>
                <w:rFonts w:ascii="Verdana" w:hAnsi="Verdana"/>
                <w:sz w:val="22"/>
                <w:szCs w:val="22"/>
              </w:rPr>
            </w:pPr>
          </w:p>
        </w:tc>
      </w:tr>
      <w:tr w:rsidR="006B15D2" w14:paraId="0DFFEB28" w14:textId="77777777" w:rsidTr="006B15D2">
        <w:tc>
          <w:tcPr>
            <w:tcW w:w="2142" w:type="dxa"/>
          </w:tcPr>
          <w:p w14:paraId="2E104ECE" w14:textId="77777777" w:rsidR="006B15D2" w:rsidRDefault="006B15D2" w:rsidP="006B15D2">
            <w:pPr>
              <w:pStyle w:val="Heading1"/>
              <w:rPr>
                <w:rFonts w:ascii="Verdana" w:hAnsi="Verdana"/>
                <w:sz w:val="22"/>
                <w:szCs w:val="22"/>
              </w:rPr>
            </w:pPr>
            <w:r w:rsidRPr="008A0B43">
              <w:rPr>
                <w:rFonts w:ascii="Verdana" w:hAnsi="Verdana"/>
                <w:sz w:val="22"/>
                <w:szCs w:val="22"/>
              </w:rPr>
              <w:t>Session Objective</w:t>
            </w:r>
          </w:p>
          <w:p w14:paraId="42AC0575" w14:textId="77777777" w:rsidR="006B15D2" w:rsidRPr="006541A2" w:rsidRDefault="006B15D2" w:rsidP="006B15D2"/>
        </w:tc>
        <w:tc>
          <w:tcPr>
            <w:tcW w:w="6858" w:type="dxa"/>
            <w:tcBorders>
              <w:left w:val="single" w:sz="6" w:space="0" w:color="auto"/>
            </w:tcBorders>
          </w:tcPr>
          <w:p w14:paraId="5C5A446D" w14:textId="77777777" w:rsidR="006B15D2" w:rsidRDefault="00C209AA" w:rsidP="008E4369">
            <w:pPr>
              <w:spacing w:before="120"/>
              <w:rPr>
                <w:rFonts w:ascii="Verdana" w:hAnsi="Verdana"/>
                <w:sz w:val="22"/>
                <w:szCs w:val="22"/>
              </w:rPr>
            </w:pPr>
            <w:r>
              <w:rPr>
                <w:rFonts w:ascii="Verdana" w:hAnsi="Verdana"/>
                <w:sz w:val="22"/>
                <w:szCs w:val="22"/>
              </w:rPr>
              <w:t xml:space="preserve">Review information learned in Module </w:t>
            </w:r>
            <w:r w:rsidR="008E4369">
              <w:rPr>
                <w:rFonts w:ascii="Verdana" w:hAnsi="Verdana"/>
                <w:sz w:val="22"/>
                <w:szCs w:val="22"/>
              </w:rPr>
              <w:t>7</w:t>
            </w:r>
            <w:r>
              <w:rPr>
                <w:rFonts w:ascii="Verdana" w:hAnsi="Verdana"/>
                <w:sz w:val="22"/>
                <w:szCs w:val="22"/>
              </w:rPr>
              <w:t xml:space="preserve"> with team trivia game.</w:t>
            </w:r>
            <w:r w:rsidR="006B15D2">
              <w:rPr>
                <w:rFonts w:ascii="Verdana" w:hAnsi="Verdana"/>
                <w:sz w:val="22"/>
                <w:szCs w:val="22"/>
              </w:rPr>
              <w:t xml:space="preserve"> </w:t>
            </w:r>
          </w:p>
        </w:tc>
      </w:tr>
      <w:tr w:rsidR="006B15D2" w14:paraId="237577A6" w14:textId="77777777" w:rsidTr="006B15D2">
        <w:tc>
          <w:tcPr>
            <w:tcW w:w="2142" w:type="dxa"/>
          </w:tcPr>
          <w:p w14:paraId="2DED240A" w14:textId="77777777" w:rsidR="006B15D2" w:rsidRDefault="006B15D2" w:rsidP="006B15D2">
            <w:pPr>
              <w:pStyle w:val="Heading1"/>
              <w:rPr>
                <w:rFonts w:ascii="Verdana" w:hAnsi="Verdana"/>
                <w:bCs/>
                <w:sz w:val="22"/>
                <w:szCs w:val="22"/>
              </w:rPr>
            </w:pPr>
            <w:r>
              <w:rPr>
                <w:rFonts w:ascii="Verdana" w:hAnsi="Verdana"/>
                <w:bCs/>
                <w:sz w:val="22"/>
                <w:szCs w:val="22"/>
              </w:rPr>
              <w:t>STEP 1</w:t>
            </w:r>
          </w:p>
          <w:p w14:paraId="7D8C6A8C" w14:textId="77777777" w:rsidR="003C280B" w:rsidRDefault="003C280B" w:rsidP="003C280B"/>
          <w:p w14:paraId="0EE071AD" w14:textId="77777777" w:rsidR="003C280B" w:rsidRDefault="003C280B" w:rsidP="003C280B"/>
          <w:p w14:paraId="5375B437" w14:textId="77777777" w:rsidR="003C280B" w:rsidRDefault="003C280B" w:rsidP="003C280B"/>
          <w:p w14:paraId="658F8EED" w14:textId="77777777" w:rsidR="00F65504" w:rsidRDefault="00F65504" w:rsidP="003C280B">
            <w:pPr>
              <w:rPr>
                <w:rFonts w:ascii="Verdana" w:hAnsi="Verdana"/>
                <w:b/>
                <w:sz w:val="22"/>
                <w:szCs w:val="22"/>
              </w:rPr>
            </w:pPr>
          </w:p>
          <w:p w14:paraId="4F6AF7FB" w14:textId="77777777" w:rsidR="003C280B" w:rsidRPr="003C280B" w:rsidRDefault="003C280B" w:rsidP="003C280B">
            <w:pPr>
              <w:rPr>
                <w:rFonts w:ascii="Verdana" w:hAnsi="Verdana"/>
                <w:b/>
                <w:sz w:val="22"/>
                <w:szCs w:val="22"/>
              </w:rPr>
            </w:pPr>
            <w:r w:rsidRPr="003C280B">
              <w:rPr>
                <w:rFonts w:ascii="Verdana" w:hAnsi="Verdana"/>
                <w:b/>
                <w:sz w:val="22"/>
                <w:szCs w:val="22"/>
              </w:rPr>
              <w:t>STEP 2</w:t>
            </w:r>
          </w:p>
        </w:tc>
        <w:tc>
          <w:tcPr>
            <w:tcW w:w="6858" w:type="dxa"/>
            <w:tcBorders>
              <w:left w:val="single" w:sz="6" w:space="0" w:color="auto"/>
            </w:tcBorders>
          </w:tcPr>
          <w:p w14:paraId="55B848E0" w14:textId="77777777" w:rsidR="00F65504" w:rsidRPr="00F65504" w:rsidRDefault="00F65504" w:rsidP="00F65504">
            <w:pPr>
              <w:spacing w:before="120"/>
              <w:rPr>
                <w:rFonts w:ascii="Verdana" w:hAnsi="Verdana"/>
                <w:sz w:val="22"/>
                <w:szCs w:val="22"/>
              </w:rPr>
            </w:pPr>
            <w:r w:rsidRPr="00F65504">
              <w:rPr>
                <w:rFonts w:ascii="Verdana" w:hAnsi="Verdana"/>
                <w:sz w:val="22"/>
                <w:szCs w:val="22"/>
              </w:rPr>
              <w:t xml:space="preserve">REVIEW </w:t>
            </w:r>
            <w:r w:rsidRPr="00F65504">
              <w:rPr>
                <w:rFonts w:ascii="Verdana" w:hAnsi="Verdana"/>
                <w:b/>
                <w:bCs/>
                <w:sz w:val="22"/>
                <w:szCs w:val="22"/>
              </w:rPr>
              <w:t>Activity 7.1 Instructions to the Malaria Trivia Game</w:t>
            </w:r>
            <w:r w:rsidRPr="00F65504">
              <w:rPr>
                <w:rFonts w:ascii="Verdana" w:hAnsi="Verdana"/>
                <w:sz w:val="22"/>
                <w:szCs w:val="22"/>
              </w:rPr>
              <w:t xml:space="preserve"> and </w:t>
            </w:r>
            <w:r w:rsidRPr="00F65504">
              <w:rPr>
                <w:rFonts w:ascii="Verdana" w:hAnsi="Verdana"/>
                <w:b/>
                <w:bCs/>
                <w:sz w:val="22"/>
                <w:szCs w:val="22"/>
              </w:rPr>
              <w:t xml:space="preserve">Activity 7.1 Malaria Trivia Game </w:t>
            </w:r>
            <w:r w:rsidRPr="00F65504">
              <w:rPr>
                <w:rFonts w:ascii="Verdana" w:hAnsi="Verdana"/>
                <w:sz w:val="22"/>
                <w:szCs w:val="22"/>
              </w:rPr>
              <w:t>before you begin this session.</w:t>
            </w:r>
            <w:r w:rsidR="00665E0C">
              <w:rPr>
                <w:rFonts w:ascii="Verdana" w:hAnsi="Verdana"/>
                <w:sz w:val="22"/>
                <w:szCs w:val="22"/>
              </w:rPr>
              <w:t xml:space="preserve"> </w:t>
            </w:r>
            <w:r w:rsidRPr="00F65504">
              <w:rPr>
                <w:rFonts w:ascii="Verdana" w:hAnsi="Verdana"/>
                <w:sz w:val="22"/>
                <w:szCs w:val="22"/>
              </w:rPr>
              <w:t>It is suggested that the facilitators open the PowerPoint Presentation, look at it, and then read the instructions.)</w:t>
            </w:r>
          </w:p>
          <w:p w14:paraId="19D09A69" w14:textId="77777777" w:rsidR="003C280B" w:rsidRDefault="003C280B" w:rsidP="006B15D2">
            <w:pPr>
              <w:spacing w:before="120"/>
              <w:rPr>
                <w:rFonts w:ascii="Verdana" w:hAnsi="Verdana"/>
                <w:sz w:val="22"/>
                <w:szCs w:val="22"/>
              </w:rPr>
            </w:pPr>
          </w:p>
          <w:p w14:paraId="72C06A3C" w14:textId="77777777" w:rsidR="003C280B" w:rsidRDefault="003C280B" w:rsidP="006B15D2">
            <w:pPr>
              <w:spacing w:before="120"/>
              <w:rPr>
                <w:rFonts w:ascii="Verdana" w:hAnsi="Verdana"/>
                <w:sz w:val="22"/>
                <w:szCs w:val="22"/>
              </w:rPr>
            </w:pPr>
            <w:r>
              <w:rPr>
                <w:rFonts w:ascii="Verdana" w:hAnsi="Verdana"/>
                <w:sz w:val="22"/>
                <w:szCs w:val="22"/>
              </w:rPr>
              <w:t xml:space="preserve">INTRODUCE the </w:t>
            </w:r>
            <w:r>
              <w:rPr>
                <w:rFonts w:ascii="Verdana" w:hAnsi="Verdana"/>
                <w:i/>
                <w:sz w:val="22"/>
                <w:szCs w:val="22"/>
              </w:rPr>
              <w:t>Malaria Trivia Game.</w:t>
            </w:r>
            <w:r w:rsidR="00665E0C">
              <w:rPr>
                <w:rFonts w:ascii="Verdana" w:hAnsi="Verdana"/>
                <w:i/>
                <w:sz w:val="22"/>
                <w:szCs w:val="22"/>
              </w:rPr>
              <w:t xml:space="preserve"> </w:t>
            </w:r>
            <w:r>
              <w:rPr>
                <w:rFonts w:ascii="Verdana" w:hAnsi="Verdana"/>
                <w:sz w:val="22"/>
                <w:szCs w:val="22"/>
              </w:rPr>
              <w:t>This is an optional Session 5, but is an interactive and fun way for participants to review the material covered in Module</w:t>
            </w:r>
            <w:r w:rsidR="006460C0">
              <w:rPr>
                <w:rFonts w:ascii="Verdana" w:hAnsi="Verdana"/>
                <w:sz w:val="22"/>
                <w:szCs w:val="22"/>
              </w:rPr>
              <w:t xml:space="preserve"> </w:t>
            </w:r>
            <w:r w:rsidR="008E4369">
              <w:rPr>
                <w:rFonts w:ascii="Verdana" w:hAnsi="Verdana"/>
                <w:sz w:val="22"/>
                <w:szCs w:val="22"/>
              </w:rPr>
              <w:t>7</w:t>
            </w:r>
            <w:r>
              <w:rPr>
                <w:rFonts w:ascii="Verdana" w:hAnsi="Verdana"/>
                <w:sz w:val="22"/>
                <w:szCs w:val="22"/>
              </w:rPr>
              <w:t>.</w:t>
            </w:r>
          </w:p>
          <w:p w14:paraId="5AB8738F" w14:textId="77777777" w:rsidR="00F65504" w:rsidRPr="00F65504" w:rsidRDefault="00F65504" w:rsidP="00F65504">
            <w:pPr>
              <w:spacing w:before="120"/>
              <w:rPr>
                <w:rFonts w:ascii="Verdana" w:hAnsi="Verdana"/>
                <w:sz w:val="22"/>
                <w:szCs w:val="22"/>
              </w:rPr>
            </w:pPr>
            <w:r w:rsidRPr="00F65504">
              <w:rPr>
                <w:rFonts w:ascii="Verdana" w:hAnsi="Verdana"/>
                <w:sz w:val="22"/>
                <w:szCs w:val="22"/>
              </w:rPr>
              <w:t xml:space="preserve">TELL participants that </w:t>
            </w:r>
            <w:r w:rsidR="00F03A94">
              <w:rPr>
                <w:rFonts w:ascii="Verdana" w:hAnsi="Verdana"/>
                <w:sz w:val="22"/>
                <w:szCs w:val="22"/>
              </w:rPr>
              <w:t xml:space="preserve">it </w:t>
            </w:r>
            <w:r w:rsidRPr="00F65504">
              <w:rPr>
                <w:rFonts w:ascii="Verdana" w:hAnsi="Verdana"/>
                <w:sz w:val="22"/>
                <w:szCs w:val="22"/>
              </w:rPr>
              <w:t>is now time to review information learned in Module 7 with a team trivia game.</w:t>
            </w:r>
            <w:r w:rsidR="00665E0C">
              <w:rPr>
                <w:rFonts w:ascii="Verdana" w:hAnsi="Verdana"/>
                <w:sz w:val="22"/>
                <w:szCs w:val="22"/>
              </w:rPr>
              <w:t xml:space="preserve"> </w:t>
            </w:r>
          </w:p>
          <w:p w14:paraId="71362736" w14:textId="77777777" w:rsidR="00F65504" w:rsidRPr="003C280B" w:rsidRDefault="00F65504" w:rsidP="006B15D2">
            <w:pPr>
              <w:spacing w:before="120"/>
              <w:rPr>
                <w:rFonts w:ascii="Verdana" w:hAnsi="Verdana"/>
                <w:sz w:val="22"/>
                <w:szCs w:val="22"/>
              </w:rPr>
            </w:pPr>
          </w:p>
          <w:p w14:paraId="458B42E5" w14:textId="77777777" w:rsidR="006B15D2" w:rsidRDefault="006B15D2" w:rsidP="00994B28">
            <w:pPr>
              <w:spacing w:before="120"/>
              <w:rPr>
                <w:rFonts w:ascii="Verdana" w:hAnsi="Verdana"/>
                <w:sz w:val="22"/>
                <w:szCs w:val="22"/>
              </w:rPr>
            </w:pPr>
          </w:p>
          <w:p w14:paraId="0A9223D6" w14:textId="77777777" w:rsidR="003C280B" w:rsidRDefault="003C280B" w:rsidP="00994B28">
            <w:pPr>
              <w:spacing w:before="120"/>
              <w:rPr>
                <w:rFonts w:ascii="Verdana" w:hAnsi="Verdana"/>
                <w:sz w:val="22"/>
                <w:szCs w:val="22"/>
              </w:rPr>
            </w:pPr>
          </w:p>
        </w:tc>
      </w:tr>
    </w:tbl>
    <w:p w14:paraId="6C7BE9E7" w14:textId="77777777" w:rsidR="005B069A" w:rsidRDefault="005B069A">
      <w:pPr>
        <w:rPr>
          <w:rFonts w:ascii="Verdana" w:hAnsi="Verdana"/>
        </w:rPr>
      </w:pPr>
    </w:p>
    <w:sectPr w:rsidR="005B069A" w:rsidSect="0027413D">
      <w:footerReference w:type="default" r:id="rId14"/>
      <w:pgSz w:w="11907" w:h="16839" w:code="9"/>
      <w:pgMar w:top="1296" w:right="1440" w:bottom="1296"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AC856" w14:textId="77777777" w:rsidR="00A7280C" w:rsidRDefault="00A7280C">
      <w:pPr>
        <w:spacing w:after="0"/>
      </w:pPr>
      <w:r>
        <w:separator/>
      </w:r>
    </w:p>
  </w:endnote>
  <w:endnote w:type="continuationSeparator" w:id="0">
    <w:p w14:paraId="25CB3036" w14:textId="77777777" w:rsidR="00A7280C" w:rsidRDefault="00A728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2020803070505020304"/>
    <w:charset w:val="00"/>
    <w:family w:val="roman"/>
    <w:notTrueType/>
    <w:pitch w:val="default"/>
  </w:font>
  <w:font w:name="Verdana">
    <w:panose1 w:val="020B0604030504040204"/>
    <w:charset w:val="00"/>
    <w:family w:val="swiss"/>
    <w:pitch w:val="variable"/>
    <w:sig w:usb0="20000287" w:usb1="00000000" w:usb2="00000000" w:usb3="00000000" w:csb0="0000019F" w:csb1="00000000"/>
  </w:font>
  <w:font w:name="Times New Roman Italic">
    <w:panose1 w:val="0202050305040509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A8986" w14:textId="77777777" w:rsidR="00D175A7" w:rsidRPr="003D171B" w:rsidRDefault="00D175A7">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Pr>
        <w:rFonts w:ascii="Verdana" w:hAnsi="Verdana"/>
        <w:b/>
      </w:rPr>
      <w:t>s</w:t>
    </w:r>
    <w:r w:rsidRPr="003D171B">
      <w:rPr>
        <w:rFonts w:ascii="Verdana" w:hAnsi="Verdana"/>
      </w:rPr>
      <w:tab/>
    </w:r>
    <w:r>
      <w:rPr>
        <w:rFonts w:ascii="Verdana" w:hAnsi="Verdana"/>
      </w:rPr>
      <w:t>7</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8D3284">
      <w:rPr>
        <w:rStyle w:val="PageNumber"/>
        <w:rFonts w:ascii="Verdana" w:hAnsi="Verdana"/>
        <w:noProof/>
      </w:rPr>
      <w:t>2</w:t>
    </w:r>
    <w:r w:rsidRPr="003D171B">
      <w:rPr>
        <w:rStyle w:val="PageNumber"/>
        <w:rFonts w:ascii="Verdana" w:hAnsi="Verdana"/>
      </w:rPr>
      <w:fldChar w:fldCharType="end"/>
    </w:r>
  </w:p>
  <w:p w14:paraId="6AFAA3EE" w14:textId="77777777" w:rsidR="00D175A7" w:rsidRDefault="00D175A7" w:rsidP="002B72E2">
    <w:pPr>
      <w:pStyle w:val="Footer"/>
      <w:pBdr>
        <w:top w:val="single" w:sz="4" w:space="2" w:color="auto"/>
      </w:pBdr>
      <w:tabs>
        <w:tab w:val="left" w:pos="7703"/>
        <w:tab w:val="right" w:pos="9360"/>
      </w:tabs>
      <w:spacing w:after="0"/>
    </w:pPr>
    <w:r>
      <w:rPr>
        <w:rStyle w:val="PageNumber"/>
      </w:rPr>
      <w:t xml:space="preserve">Module 7 – </w:t>
    </w:r>
    <w:r w:rsidRPr="008D35B6">
      <w:rPr>
        <w:rStyle w:val="PageNumber"/>
      </w:rPr>
      <w:t xml:space="preserve">Collecting Data on </w:t>
    </w:r>
    <w:r>
      <w:rPr>
        <w:rStyle w:val="PageNumber"/>
      </w:rPr>
      <w:t>Malaria in National Surveys</w:t>
    </w:r>
    <w:r>
      <w:rPr>
        <w:rStyle w:val="PageNumber"/>
      </w:rPr>
      <w:tab/>
    </w:r>
    <w:r>
      <w:rPr>
        <w:rStyle w:val="PageNumber"/>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A831" w14:textId="77777777" w:rsidR="00D175A7" w:rsidRPr="003D171B" w:rsidRDefault="00D175A7">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Pr>
        <w:rFonts w:ascii="Verdana" w:hAnsi="Verdana"/>
        <w:b/>
      </w:rPr>
      <w:t>s</w:t>
    </w:r>
    <w:r w:rsidRPr="003D171B">
      <w:rPr>
        <w:rFonts w:ascii="Verdana" w:hAnsi="Verdana"/>
      </w:rPr>
      <w:tab/>
    </w:r>
    <w:r>
      <w:rPr>
        <w:rFonts w:ascii="Verdana" w:hAnsi="Verdana"/>
      </w:rPr>
      <w:t>7</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8D3284">
      <w:rPr>
        <w:rStyle w:val="PageNumber"/>
        <w:rFonts w:ascii="Verdana" w:hAnsi="Verdana"/>
        <w:noProof/>
      </w:rPr>
      <w:t>13</w:t>
    </w:r>
    <w:r w:rsidRPr="003D171B">
      <w:rPr>
        <w:rStyle w:val="PageNumber"/>
        <w:rFonts w:ascii="Verdana" w:hAnsi="Verdana"/>
      </w:rPr>
      <w:fldChar w:fldCharType="end"/>
    </w:r>
  </w:p>
  <w:p w14:paraId="4DF63AC3" w14:textId="77777777" w:rsidR="00D175A7" w:rsidRDefault="00D175A7">
    <w:pPr>
      <w:pStyle w:val="Footer"/>
      <w:pBdr>
        <w:top w:val="single" w:sz="4" w:space="2" w:color="auto"/>
      </w:pBdr>
      <w:tabs>
        <w:tab w:val="right" w:pos="9360"/>
      </w:tabs>
      <w:spacing w:after="0"/>
    </w:pPr>
    <w:r>
      <w:rPr>
        <w:rStyle w:val="PageNumber"/>
      </w:rPr>
      <w:t xml:space="preserve">Module 7 – </w:t>
    </w:r>
    <w:r w:rsidRPr="00DE5A16">
      <w:rPr>
        <w:rStyle w:val="PageNumber"/>
      </w:rPr>
      <w:t xml:space="preserve">Collecting Data on </w:t>
    </w:r>
    <w:r>
      <w:rPr>
        <w:rStyle w:val="PageNumber"/>
      </w:rPr>
      <w:t>Malaria</w:t>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21701" w14:textId="77777777" w:rsidR="00D175A7" w:rsidRPr="003D171B" w:rsidRDefault="00D175A7">
    <w:pPr>
      <w:pStyle w:val="Footer"/>
      <w:pBdr>
        <w:top w:val="single" w:sz="4" w:space="2" w:color="auto"/>
      </w:pBdr>
      <w:tabs>
        <w:tab w:val="right" w:pos="9360"/>
      </w:tabs>
      <w:spacing w:after="0"/>
      <w:rPr>
        <w:rStyle w:val="PageNumber"/>
        <w:rFonts w:ascii="Verdana" w:hAnsi="Verdana"/>
      </w:rPr>
    </w:pPr>
    <w:r w:rsidRPr="003D171B">
      <w:rPr>
        <w:rFonts w:ascii="Verdana" w:hAnsi="Verdana"/>
        <w:b/>
      </w:rPr>
      <w:t xml:space="preserve">Understanding and Using </w:t>
    </w:r>
    <w:r>
      <w:rPr>
        <w:rFonts w:ascii="Verdana" w:hAnsi="Verdana"/>
        <w:b/>
      </w:rPr>
      <w:t>D</w:t>
    </w:r>
    <w:r w:rsidRPr="003D171B">
      <w:rPr>
        <w:rFonts w:ascii="Verdana" w:hAnsi="Verdana"/>
        <w:b/>
      </w:rPr>
      <w:t>emographic and Health Survey</w:t>
    </w:r>
    <w:r>
      <w:rPr>
        <w:rFonts w:ascii="Verdana" w:hAnsi="Verdana"/>
        <w:b/>
      </w:rPr>
      <w:t>s</w:t>
    </w:r>
    <w:r w:rsidRPr="003D171B">
      <w:rPr>
        <w:rFonts w:ascii="Verdana" w:hAnsi="Verdana"/>
      </w:rPr>
      <w:tab/>
    </w:r>
    <w:r>
      <w:rPr>
        <w:rFonts w:ascii="Verdana" w:hAnsi="Verdana"/>
      </w:rPr>
      <w:t>7</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8D3284">
      <w:rPr>
        <w:rStyle w:val="PageNumber"/>
        <w:rFonts w:ascii="Verdana" w:hAnsi="Verdana"/>
        <w:noProof/>
      </w:rPr>
      <w:t>22</w:t>
    </w:r>
    <w:r w:rsidRPr="003D171B">
      <w:rPr>
        <w:rStyle w:val="PageNumber"/>
        <w:rFonts w:ascii="Verdana" w:hAnsi="Verdana"/>
      </w:rPr>
      <w:fldChar w:fldCharType="end"/>
    </w:r>
  </w:p>
  <w:p w14:paraId="1CA92ED9" w14:textId="77777777" w:rsidR="00D175A7" w:rsidRDefault="00D175A7">
    <w:pPr>
      <w:pStyle w:val="Footer"/>
      <w:pBdr>
        <w:top w:val="single" w:sz="4" w:space="2" w:color="auto"/>
      </w:pBdr>
      <w:tabs>
        <w:tab w:val="right" w:pos="9360"/>
      </w:tabs>
      <w:spacing w:after="0"/>
    </w:pPr>
    <w:r>
      <w:rPr>
        <w:rStyle w:val="PageNumber"/>
      </w:rPr>
      <w:t xml:space="preserve">Module 7 – </w:t>
    </w:r>
    <w:r w:rsidRPr="00DE5A16">
      <w:rPr>
        <w:rStyle w:val="PageNumber"/>
      </w:rPr>
      <w:t xml:space="preserve">Collecting Data on </w:t>
    </w:r>
    <w:r>
      <w:rPr>
        <w:rStyle w:val="PageNumber"/>
      </w:rPr>
      <w:t>Malaria</w:t>
    </w:r>
    <w:r>
      <w:rPr>
        <w:rStyle w:val="PageNumber"/>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9BBD0" w14:textId="77777777" w:rsidR="00D175A7" w:rsidRPr="003D171B" w:rsidRDefault="00D175A7">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Pr>
        <w:rFonts w:ascii="Verdana" w:hAnsi="Verdana"/>
        <w:b/>
      </w:rPr>
      <w:t>s</w:t>
    </w:r>
    <w:r>
      <w:rPr>
        <w:rFonts w:ascii="Verdana" w:hAnsi="Verdana"/>
      </w:rPr>
      <w:tab/>
      <w:t>7</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8D3284">
      <w:rPr>
        <w:rStyle w:val="PageNumber"/>
        <w:rFonts w:ascii="Verdana" w:hAnsi="Verdana"/>
        <w:noProof/>
      </w:rPr>
      <w:t>29</w:t>
    </w:r>
    <w:r w:rsidRPr="003D171B">
      <w:rPr>
        <w:rStyle w:val="PageNumber"/>
        <w:rFonts w:ascii="Verdana" w:hAnsi="Verdana"/>
      </w:rPr>
      <w:fldChar w:fldCharType="end"/>
    </w:r>
  </w:p>
  <w:p w14:paraId="324712C0" w14:textId="77777777" w:rsidR="00D175A7" w:rsidRDefault="00D175A7">
    <w:pPr>
      <w:pStyle w:val="Footer"/>
      <w:pBdr>
        <w:top w:val="single" w:sz="4" w:space="2" w:color="auto"/>
      </w:pBdr>
      <w:tabs>
        <w:tab w:val="right" w:pos="9360"/>
      </w:tabs>
      <w:spacing w:after="0"/>
    </w:pPr>
    <w:r>
      <w:rPr>
        <w:rStyle w:val="PageNumber"/>
      </w:rPr>
      <w:t xml:space="preserve">Module 7 – </w:t>
    </w:r>
    <w:r w:rsidRPr="00DE5A16">
      <w:rPr>
        <w:rStyle w:val="PageNumber"/>
      </w:rPr>
      <w:t xml:space="preserve">Collecting Data on </w:t>
    </w:r>
    <w:r>
      <w:rPr>
        <w:rStyle w:val="PageNumber"/>
      </w:rPr>
      <w:t>Malaria</w:t>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E5589" w14:textId="77777777" w:rsidR="00A7280C" w:rsidRDefault="00A7280C">
      <w:pPr>
        <w:spacing w:after="0"/>
      </w:pPr>
      <w:r>
        <w:separator/>
      </w:r>
    </w:p>
  </w:footnote>
  <w:footnote w:type="continuationSeparator" w:id="0">
    <w:p w14:paraId="2BCD6752" w14:textId="77777777" w:rsidR="00A7280C" w:rsidRDefault="00A728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D28FB" w14:textId="77777777" w:rsidR="00D175A7" w:rsidRPr="00DD19F9" w:rsidRDefault="00D175A7" w:rsidP="00DD19F9">
    <w:pPr>
      <w:pStyle w:val="Header"/>
    </w:pPr>
    <w:r w:rsidRPr="00DD19F9">
      <w:rPr>
        <w:rStyle w:val="PageNumber"/>
      </w:rPr>
      <w:t>Instructor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0E808DA"/>
    <w:lvl w:ilvl="0">
      <w:start w:val="1"/>
      <w:numFmt w:val="decimal"/>
      <w:pStyle w:val="ListNumber2"/>
      <w:lvlText w:val="%1."/>
      <w:lvlJc w:val="left"/>
      <w:pPr>
        <w:tabs>
          <w:tab w:val="num" w:pos="720"/>
        </w:tabs>
        <w:ind w:left="720" w:hanging="360"/>
      </w:pPr>
    </w:lvl>
  </w:abstractNum>
  <w:abstractNum w:abstractNumId="1" w15:restartNumberingAfterBreak="0">
    <w:nsid w:val="FFFFFF88"/>
    <w:multiLevelType w:val="singleLevel"/>
    <w:tmpl w:val="791249AE"/>
    <w:lvl w:ilvl="0">
      <w:start w:val="1"/>
      <w:numFmt w:val="decimal"/>
      <w:pStyle w:val="ListNumber"/>
      <w:lvlText w:val="%1."/>
      <w:lvlJc w:val="left"/>
      <w:pPr>
        <w:tabs>
          <w:tab w:val="num" w:pos="360"/>
        </w:tabs>
        <w:ind w:left="360" w:hanging="360"/>
      </w:pPr>
    </w:lvl>
  </w:abstractNum>
  <w:abstractNum w:abstractNumId="2" w15:restartNumberingAfterBreak="0">
    <w:nsid w:val="01EB34AD"/>
    <w:multiLevelType w:val="hybridMultilevel"/>
    <w:tmpl w:val="071E467E"/>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 w15:restartNumberingAfterBreak="0">
    <w:nsid w:val="04B132FF"/>
    <w:multiLevelType w:val="hybridMultilevel"/>
    <w:tmpl w:val="5F687542"/>
    <w:lvl w:ilvl="0" w:tplc="F99205CA">
      <w:start w:val="1"/>
      <w:numFmt w:val="bullet"/>
      <w:lvlText w:val="•"/>
      <w:lvlJc w:val="left"/>
      <w:pPr>
        <w:tabs>
          <w:tab w:val="num" w:pos="720"/>
        </w:tabs>
        <w:ind w:left="720" w:hanging="360"/>
      </w:pPr>
      <w:rPr>
        <w:rFonts w:ascii="Times New Roman" w:hAnsi="Times New Roman" w:hint="default"/>
      </w:rPr>
    </w:lvl>
    <w:lvl w:ilvl="1" w:tplc="4E72EBF8" w:tentative="1">
      <w:start w:val="1"/>
      <w:numFmt w:val="bullet"/>
      <w:lvlText w:val="•"/>
      <w:lvlJc w:val="left"/>
      <w:pPr>
        <w:tabs>
          <w:tab w:val="num" w:pos="1440"/>
        </w:tabs>
        <w:ind w:left="1440" w:hanging="360"/>
      </w:pPr>
      <w:rPr>
        <w:rFonts w:ascii="Times New Roman" w:hAnsi="Times New Roman" w:hint="default"/>
      </w:rPr>
    </w:lvl>
    <w:lvl w:ilvl="2" w:tplc="429E0E4A" w:tentative="1">
      <w:start w:val="1"/>
      <w:numFmt w:val="bullet"/>
      <w:lvlText w:val="•"/>
      <w:lvlJc w:val="left"/>
      <w:pPr>
        <w:tabs>
          <w:tab w:val="num" w:pos="2160"/>
        </w:tabs>
        <w:ind w:left="2160" w:hanging="360"/>
      </w:pPr>
      <w:rPr>
        <w:rFonts w:ascii="Times New Roman" w:hAnsi="Times New Roman" w:hint="default"/>
      </w:rPr>
    </w:lvl>
    <w:lvl w:ilvl="3" w:tplc="721ACD0A" w:tentative="1">
      <w:start w:val="1"/>
      <w:numFmt w:val="bullet"/>
      <w:lvlText w:val="•"/>
      <w:lvlJc w:val="left"/>
      <w:pPr>
        <w:tabs>
          <w:tab w:val="num" w:pos="2880"/>
        </w:tabs>
        <w:ind w:left="2880" w:hanging="360"/>
      </w:pPr>
      <w:rPr>
        <w:rFonts w:ascii="Times New Roman" w:hAnsi="Times New Roman" w:hint="default"/>
      </w:rPr>
    </w:lvl>
    <w:lvl w:ilvl="4" w:tplc="94A872D8" w:tentative="1">
      <w:start w:val="1"/>
      <w:numFmt w:val="bullet"/>
      <w:lvlText w:val="•"/>
      <w:lvlJc w:val="left"/>
      <w:pPr>
        <w:tabs>
          <w:tab w:val="num" w:pos="3600"/>
        </w:tabs>
        <w:ind w:left="3600" w:hanging="360"/>
      </w:pPr>
      <w:rPr>
        <w:rFonts w:ascii="Times New Roman" w:hAnsi="Times New Roman" w:hint="default"/>
      </w:rPr>
    </w:lvl>
    <w:lvl w:ilvl="5" w:tplc="211442EE" w:tentative="1">
      <w:start w:val="1"/>
      <w:numFmt w:val="bullet"/>
      <w:lvlText w:val="•"/>
      <w:lvlJc w:val="left"/>
      <w:pPr>
        <w:tabs>
          <w:tab w:val="num" w:pos="4320"/>
        </w:tabs>
        <w:ind w:left="4320" w:hanging="360"/>
      </w:pPr>
      <w:rPr>
        <w:rFonts w:ascii="Times New Roman" w:hAnsi="Times New Roman" w:hint="default"/>
      </w:rPr>
    </w:lvl>
    <w:lvl w:ilvl="6" w:tplc="3252BF42" w:tentative="1">
      <w:start w:val="1"/>
      <w:numFmt w:val="bullet"/>
      <w:lvlText w:val="•"/>
      <w:lvlJc w:val="left"/>
      <w:pPr>
        <w:tabs>
          <w:tab w:val="num" w:pos="5040"/>
        </w:tabs>
        <w:ind w:left="5040" w:hanging="360"/>
      </w:pPr>
      <w:rPr>
        <w:rFonts w:ascii="Times New Roman" w:hAnsi="Times New Roman" w:hint="default"/>
      </w:rPr>
    </w:lvl>
    <w:lvl w:ilvl="7" w:tplc="E89C32E8" w:tentative="1">
      <w:start w:val="1"/>
      <w:numFmt w:val="bullet"/>
      <w:lvlText w:val="•"/>
      <w:lvlJc w:val="left"/>
      <w:pPr>
        <w:tabs>
          <w:tab w:val="num" w:pos="5760"/>
        </w:tabs>
        <w:ind w:left="5760" w:hanging="360"/>
      </w:pPr>
      <w:rPr>
        <w:rFonts w:ascii="Times New Roman" w:hAnsi="Times New Roman" w:hint="default"/>
      </w:rPr>
    </w:lvl>
    <w:lvl w:ilvl="8" w:tplc="373A3DE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4C942D6"/>
    <w:multiLevelType w:val="hybridMultilevel"/>
    <w:tmpl w:val="AF0CDAD4"/>
    <w:lvl w:ilvl="0" w:tplc="8DD6C9B2">
      <w:start w:val="1"/>
      <w:numFmt w:val="bullet"/>
      <w:lvlText w:val="•"/>
      <w:lvlJc w:val="left"/>
      <w:pPr>
        <w:tabs>
          <w:tab w:val="num" w:pos="720"/>
        </w:tabs>
        <w:ind w:left="720" w:hanging="360"/>
      </w:pPr>
      <w:rPr>
        <w:rFonts w:ascii="Times New Roman" w:hAnsi="Times New Roman" w:hint="default"/>
      </w:rPr>
    </w:lvl>
    <w:lvl w:ilvl="1" w:tplc="2CFC144A" w:tentative="1">
      <w:start w:val="1"/>
      <w:numFmt w:val="bullet"/>
      <w:lvlText w:val="•"/>
      <w:lvlJc w:val="left"/>
      <w:pPr>
        <w:tabs>
          <w:tab w:val="num" w:pos="1440"/>
        </w:tabs>
        <w:ind w:left="1440" w:hanging="360"/>
      </w:pPr>
      <w:rPr>
        <w:rFonts w:ascii="Times New Roman" w:hAnsi="Times New Roman" w:hint="default"/>
      </w:rPr>
    </w:lvl>
    <w:lvl w:ilvl="2" w:tplc="B5CE43B4" w:tentative="1">
      <w:start w:val="1"/>
      <w:numFmt w:val="bullet"/>
      <w:lvlText w:val="•"/>
      <w:lvlJc w:val="left"/>
      <w:pPr>
        <w:tabs>
          <w:tab w:val="num" w:pos="2160"/>
        </w:tabs>
        <w:ind w:left="2160" w:hanging="360"/>
      </w:pPr>
      <w:rPr>
        <w:rFonts w:ascii="Times New Roman" w:hAnsi="Times New Roman" w:hint="default"/>
      </w:rPr>
    </w:lvl>
    <w:lvl w:ilvl="3" w:tplc="DEEA4486" w:tentative="1">
      <w:start w:val="1"/>
      <w:numFmt w:val="bullet"/>
      <w:lvlText w:val="•"/>
      <w:lvlJc w:val="left"/>
      <w:pPr>
        <w:tabs>
          <w:tab w:val="num" w:pos="2880"/>
        </w:tabs>
        <w:ind w:left="2880" w:hanging="360"/>
      </w:pPr>
      <w:rPr>
        <w:rFonts w:ascii="Times New Roman" w:hAnsi="Times New Roman" w:hint="default"/>
      </w:rPr>
    </w:lvl>
    <w:lvl w:ilvl="4" w:tplc="5B541E54" w:tentative="1">
      <w:start w:val="1"/>
      <w:numFmt w:val="bullet"/>
      <w:lvlText w:val="•"/>
      <w:lvlJc w:val="left"/>
      <w:pPr>
        <w:tabs>
          <w:tab w:val="num" w:pos="3600"/>
        </w:tabs>
        <w:ind w:left="3600" w:hanging="360"/>
      </w:pPr>
      <w:rPr>
        <w:rFonts w:ascii="Times New Roman" w:hAnsi="Times New Roman" w:hint="default"/>
      </w:rPr>
    </w:lvl>
    <w:lvl w:ilvl="5" w:tplc="FD2633A6" w:tentative="1">
      <w:start w:val="1"/>
      <w:numFmt w:val="bullet"/>
      <w:lvlText w:val="•"/>
      <w:lvlJc w:val="left"/>
      <w:pPr>
        <w:tabs>
          <w:tab w:val="num" w:pos="4320"/>
        </w:tabs>
        <w:ind w:left="4320" w:hanging="360"/>
      </w:pPr>
      <w:rPr>
        <w:rFonts w:ascii="Times New Roman" w:hAnsi="Times New Roman" w:hint="default"/>
      </w:rPr>
    </w:lvl>
    <w:lvl w:ilvl="6" w:tplc="F55672F2" w:tentative="1">
      <w:start w:val="1"/>
      <w:numFmt w:val="bullet"/>
      <w:lvlText w:val="•"/>
      <w:lvlJc w:val="left"/>
      <w:pPr>
        <w:tabs>
          <w:tab w:val="num" w:pos="5040"/>
        </w:tabs>
        <w:ind w:left="5040" w:hanging="360"/>
      </w:pPr>
      <w:rPr>
        <w:rFonts w:ascii="Times New Roman" w:hAnsi="Times New Roman" w:hint="default"/>
      </w:rPr>
    </w:lvl>
    <w:lvl w:ilvl="7" w:tplc="33FCA154" w:tentative="1">
      <w:start w:val="1"/>
      <w:numFmt w:val="bullet"/>
      <w:lvlText w:val="•"/>
      <w:lvlJc w:val="left"/>
      <w:pPr>
        <w:tabs>
          <w:tab w:val="num" w:pos="5760"/>
        </w:tabs>
        <w:ind w:left="5760" w:hanging="360"/>
      </w:pPr>
      <w:rPr>
        <w:rFonts w:ascii="Times New Roman" w:hAnsi="Times New Roman" w:hint="default"/>
      </w:rPr>
    </w:lvl>
    <w:lvl w:ilvl="8" w:tplc="8A069A6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CD90D35"/>
    <w:multiLevelType w:val="hybridMultilevel"/>
    <w:tmpl w:val="CAA005F4"/>
    <w:lvl w:ilvl="0" w:tplc="08922F4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42ACC"/>
    <w:multiLevelType w:val="hybridMultilevel"/>
    <w:tmpl w:val="4008DB82"/>
    <w:lvl w:ilvl="0" w:tplc="08922F4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2C038C"/>
    <w:multiLevelType w:val="hybridMultilevel"/>
    <w:tmpl w:val="CD42124A"/>
    <w:lvl w:ilvl="0" w:tplc="E1B6B518">
      <w:start w:val="1"/>
      <w:numFmt w:val="bullet"/>
      <w:lvlText w:val="•"/>
      <w:lvlJc w:val="left"/>
      <w:pPr>
        <w:tabs>
          <w:tab w:val="num" w:pos="720"/>
        </w:tabs>
        <w:ind w:left="720" w:hanging="360"/>
      </w:pPr>
      <w:rPr>
        <w:rFonts w:ascii="Times New Roman" w:hAnsi="Times New Roman" w:hint="default"/>
      </w:rPr>
    </w:lvl>
    <w:lvl w:ilvl="1" w:tplc="CC02FEE0" w:tentative="1">
      <w:start w:val="1"/>
      <w:numFmt w:val="bullet"/>
      <w:lvlText w:val="•"/>
      <w:lvlJc w:val="left"/>
      <w:pPr>
        <w:tabs>
          <w:tab w:val="num" w:pos="1440"/>
        </w:tabs>
        <w:ind w:left="1440" w:hanging="360"/>
      </w:pPr>
      <w:rPr>
        <w:rFonts w:ascii="Times New Roman" w:hAnsi="Times New Roman" w:hint="default"/>
      </w:rPr>
    </w:lvl>
    <w:lvl w:ilvl="2" w:tplc="9E06D6A4" w:tentative="1">
      <w:start w:val="1"/>
      <w:numFmt w:val="bullet"/>
      <w:lvlText w:val="•"/>
      <w:lvlJc w:val="left"/>
      <w:pPr>
        <w:tabs>
          <w:tab w:val="num" w:pos="2160"/>
        </w:tabs>
        <w:ind w:left="2160" w:hanging="360"/>
      </w:pPr>
      <w:rPr>
        <w:rFonts w:ascii="Times New Roman" w:hAnsi="Times New Roman" w:hint="default"/>
      </w:rPr>
    </w:lvl>
    <w:lvl w:ilvl="3" w:tplc="026E8364" w:tentative="1">
      <w:start w:val="1"/>
      <w:numFmt w:val="bullet"/>
      <w:lvlText w:val="•"/>
      <w:lvlJc w:val="left"/>
      <w:pPr>
        <w:tabs>
          <w:tab w:val="num" w:pos="2880"/>
        </w:tabs>
        <w:ind w:left="2880" w:hanging="360"/>
      </w:pPr>
      <w:rPr>
        <w:rFonts w:ascii="Times New Roman" w:hAnsi="Times New Roman" w:hint="default"/>
      </w:rPr>
    </w:lvl>
    <w:lvl w:ilvl="4" w:tplc="F958381E" w:tentative="1">
      <w:start w:val="1"/>
      <w:numFmt w:val="bullet"/>
      <w:lvlText w:val="•"/>
      <w:lvlJc w:val="left"/>
      <w:pPr>
        <w:tabs>
          <w:tab w:val="num" w:pos="3600"/>
        </w:tabs>
        <w:ind w:left="3600" w:hanging="360"/>
      </w:pPr>
      <w:rPr>
        <w:rFonts w:ascii="Times New Roman" w:hAnsi="Times New Roman" w:hint="default"/>
      </w:rPr>
    </w:lvl>
    <w:lvl w:ilvl="5" w:tplc="66009AF2" w:tentative="1">
      <w:start w:val="1"/>
      <w:numFmt w:val="bullet"/>
      <w:lvlText w:val="•"/>
      <w:lvlJc w:val="left"/>
      <w:pPr>
        <w:tabs>
          <w:tab w:val="num" w:pos="4320"/>
        </w:tabs>
        <w:ind w:left="4320" w:hanging="360"/>
      </w:pPr>
      <w:rPr>
        <w:rFonts w:ascii="Times New Roman" w:hAnsi="Times New Roman" w:hint="default"/>
      </w:rPr>
    </w:lvl>
    <w:lvl w:ilvl="6" w:tplc="C1FA2164" w:tentative="1">
      <w:start w:val="1"/>
      <w:numFmt w:val="bullet"/>
      <w:lvlText w:val="•"/>
      <w:lvlJc w:val="left"/>
      <w:pPr>
        <w:tabs>
          <w:tab w:val="num" w:pos="5040"/>
        </w:tabs>
        <w:ind w:left="5040" w:hanging="360"/>
      </w:pPr>
      <w:rPr>
        <w:rFonts w:ascii="Times New Roman" w:hAnsi="Times New Roman" w:hint="default"/>
      </w:rPr>
    </w:lvl>
    <w:lvl w:ilvl="7" w:tplc="440CCBF8" w:tentative="1">
      <w:start w:val="1"/>
      <w:numFmt w:val="bullet"/>
      <w:lvlText w:val="•"/>
      <w:lvlJc w:val="left"/>
      <w:pPr>
        <w:tabs>
          <w:tab w:val="num" w:pos="5760"/>
        </w:tabs>
        <w:ind w:left="5760" w:hanging="360"/>
      </w:pPr>
      <w:rPr>
        <w:rFonts w:ascii="Times New Roman" w:hAnsi="Times New Roman" w:hint="default"/>
      </w:rPr>
    </w:lvl>
    <w:lvl w:ilvl="8" w:tplc="A3B4BA4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F7715D4"/>
    <w:multiLevelType w:val="singleLevel"/>
    <w:tmpl w:val="D898CBFE"/>
    <w:lvl w:ilvl="0">
      <w:start w:val="1"/>
      <w:numFmt w:val="lowerLetter"/>
      <w:pStyle w:val="Heading6"/>
      <w:lvlText w:val="%1."/>
      <w:lvlJc w:val="left"/>
      <w:pPr>
        <w:tabs>
          <w:tab w:val="num" w:pos="1656"/>
        </w:tabs>
        <w:ind w:left="1656" w:hanging="432"/>
      </w:pPr>
    </w:lvl>
  </w:abstractNum>
  <w:abstractNum w:abstractNumId="9" w15:restartNumberingAfterBreak="0">
    <w:nsid w:val="2F9B7F8B"/>
    <w:multiLevelType w:val="hybridMultilevel"/>
    <w:tmpl w:val="EBAEFD86"/>
    <w:lvl w:ilvl="0" w:tplc="C1B24216">
      <w:start w:val="1"/>
      <w:numFmt w:val="decimal"/>
      <w:lvlText w:val="%1."/>
      <w:lvlJc w:val="left"/>
      <w:pPr>
        <w:tabs>
          <w:tab w:val="num" w:pos="720"/>
        </w:tabs>
        <w:ind w:left="720" w:hanging="360"/>
      </w:pPr>
    </w:lvl>
    <w:lvl w:ilvl="1" w:tplc="9C06353C" w:tentative="1">
      <w:start w:val="1"/>
      <w:numFmt w:val="decimal"/>
      <w:lvlText w:val="%2."/>
      <w:lvlJc w:val="left"/>
      <w:pPr>
        <w:tabs>
          <w:tab w:val="num" w:pos="1440"/>
        </w:tabs>
        <w:ind w:left="1440" w:hanging="360"/>
      </w:pPr>
    </w:lvl>
    <w:lvl w:ilvl="2" w:tplc="CCA8D7F6" w:tentative="1">
      <w:start w:val="1"/>
      <w:numFmt w:val="decimal"/>
      <w:lvlText w:val="%3."/>
      <w:lvlJc w:val="left"/>
      <w:pPr>
        <w:tabs>
          <w:tab w:val="num" w:pos="2160"/>
        </w:tabs>
        <w:ind w:left="2160" w:hanging="360"/>
      </w:pPr>
    </w:lvl>
    <w:lvl w:ilvl="3" w:tplc="98A8CD8E" w:tentative="1">
      <w:start w:val="1"/>
      <w:numFmt w:val="decimal"/>
      <w:lvlText w:val="%4."/>
      <w:lvlJc w:val="left"/>
      <w:pPr>
        <w:tabs>
          <w:tab w:val="num" w:pos="2880"/>
        </w:tabs>
        <w:ind w:left="2880" w:hanging="360"/>
      </w:pPr>
    </w:lvl>
    <w:lvl w:ilvl="4" w:tplc="60306770" w:tentative="1">
      <w:start w:val="1"/>
      <w:numFmt w:val="decimal"/>
      <w:lvlText w:val="%5."/>
      <w:lvlJc w:val="left"/>
      <w:pPr>
        <w:tabs>
          <w:tab w:val="num" w:pos="3600"/>
        </w:tabs>
        <w:ind w:left="3600" w:hanging="360"/>
      </w:pPr>
    </w:lvl>
    <w:lvl w:ilvl="5" w:tplc="8ABCDB4C" w:tentative="1">
      <w:start w:val="1"/>
      <w:numFmt w:val="decimal"/>
      <w:lvlText w:val="%6."/>
      <w:lvlJc w:val="left"/>
      <w:pPr>
        <w:tabs>
          <w:tab w:val="num" w:pos="4320"/>
        </w:tabs>
        <w:ind w:left="4320" w:hanging="360"/>
      </w:pPr>
    </w:lvl>
    <w:lvl w:ilvl="6" w:tplc="896C98E8" w:tentative="1">
      <w:start w:val="1"/>
      <w:numFmt w:val="decimal"/>
      <w:lvlText w:val="%7."/>
      <w:lvlJc w:val="left"/>
      <w:pPr>
        <w:tabs>
          <w:tab w:val="num" w:pos="5040"/>
        </w:tabs>
        <w:ind w:left="5040" w:hanging="360"/>
      </w:pPr>
    </w:lvl>
    <w:lvl w:ilvl="7" w:tplc="77C4201C" w:tentative="1">
      <w:start w:val="1"/>
      <w:numFmt w:val="decimal"/>
      <w:lvlText w:val="%8."/>
      <w:lvlJc w:val="left"/>
      <w:pPr>
        <w:tabs>
          <w:tab w:val="num" w:pos="5760"/>
        </w:tabs>
        <w:ind w:left="5760" w:hanging="360"/>
      </w:pPr>
    </w:lvl>
    <w:lvl w:ilvl="8" w:tplc="4BA44674" w:tentative="1">
      <w:start w:val="1"/>
      <w:numFmt w:val="decimal"/>
      <w:lvlText w:val="%9."/>
      <w:lvlJc w:val="left"/>
      <w:pPr>
        <w:tabs>
          <w:tab w:val="num" w:pos="6480"/>
        </w:tabs>
        <w:ind w:left="6480" w:hanging="360"/>
      </w:pPr>
    </w:lvl>
  </w:abstractNum>
  <w:abstractNum w:abstractNumId="10" w15:restartNumberingAfterBreak="0">
    <w:nsid w:val="321A3D25"/>
    <w:multiLevelType w:val="hybridMultilevel"/>
    <w:tmpl w:val="EBAEFD86"/>
    <w:lvl w:ilvl="0" w:tplc="C1B24216">
      <w:start w:val="1"/>
      <w:numFmt w:val="decimal"/>
      <w:lvlText w:val="%1."/>
      <w:lvlJc w:val="left"/>
      <w:pPr>
        <w:tabs>
          <w:tab w:val="num" w:pos="720"/>
        </w:tabs>
        <w:ind w:left="720" w:hanging="360"/>
      </w:pPr>
    </w:lvl>
    <w:lvl w:ilvl="1" w:tplc="9C06353C" w:tentative="1">
      <w:start w:val="1"/>
      <w:numFmt w:val="decimal"/>
      <w:lvlText w:val="%2."/>
      <w:lvlJc w:val="left"/>
      <w:pPr>
        <w:tabs>
          <w:tab w:val="num" w:pos="1440"/>
        </w:tabs>
        <w:ind w:left="1440" w:hanging="360"/>
      </w:pPr>
    </w:lvl>
    <w:lvl w:ilvl="2" w:tplc="CCA8D7F6" w:tentative="1">
      <w:start w:val="1"/>
      <w:numFmt w:val="decimal"/>
      <w:lvlText w:val="%3."/>
      <w:lvlJc w:val="left"/>
      <w:pPr>
        <w:tabs>
          <w:tab w:val="num" w:pos="2160"/>
        </w:tabs>
        <w:ind w:left="2160" w:hanging="360"/>
      </w:pPr>
    </w:lvl>
    <w:lvl w:ilvl="3" w:tplc="98A8CD8E" w:tentative="1">
      <w:start w:val="1"/>
      <w:numFmt w:val="decimal"/>
      <w:lvlText w:val="%4."/>
      <w:lvlJc w:val="left"/>
      <w:pPr>
        <w:tabs>
          <w:tab w:val="num" w:pos="2880"/>
        </w:tabs>
        <w:ind w:left="2880" w:hanging="360"/>
      </w:pPr>
    </w:lvl>
    <w:lvl w:ilvl="4" w:tplc="60306770" w:tentative="1">
      <w:start w:val="1"/>
      <w:numFmt w:val="decimal"/>
      <w:lvlText w:val="%5."/>
      <w:lvlJc w:val="left"/>
      <w:pPr>
        <w:tabs>
          <w:tab w:val="num" w:pos="3600"/>
        </w:tabs>
        <w:ind w:left="3600" w:hanging="360"/>
      </w:pPr>
    </w:lvl>
    <w:lvl w:ilvl="5" w:tplc="8ABCDB4C" w:tentative="1">
      <w:start w:val="1"/>
      <w:numFmt w:val="decimal"/>
      <w:lvlText w:val="%6."/>
      <w:lvlJc w:val="left"/>
      <w:pPr>
        <w:tabs>
          <w:tab w:val="num" w:pos="4320"/>
        </w:tabs>
        <w:ind w:left="4320" w:hanging="360"/>
      </w:pPr>
    </w:lvl>
    <w:lvl w:ilvl="6" w:tplc="896C98E8" w:tentative="1">
      <w:start w:val="1"/>
      <w:numFmt w:val="decimal"/>
      <w:lvlText w:val="%7."/>
      <w:lvlJc w:val="left"/>
      <w:pPr>
        <w:tabs>
          <w:tab w:val="num" w:pos="5040"/>
        </w:tabs>
        <w:ind w:left="5040" w:hanging="360"/>
      </w:pPr>
    </w:lvl>
    <w:lvl w:ilvl="7" w:tplc="77C4201C" w:tentative="1">
      <w:start w:val="1"/>
      <w:numFmt w:val="decimal"/>
      <w:lvlText w:val="%8."/>
      <w:lvlJc w:val="left"/>
      <w:pPr>
        <w:tabs>
          <w:tab w:val="num" w:pos="5760"/>
        </w:tabs>
        <w:ind w:left="5760" w:hanging="360"/>
      </w:pPr>
    </w:lvl>
    <w:lvl w:ilvl="8" w:tplc="4BA44674" w:tentative="1">
      <w:start w:val="1"/>
      <w:numFmt w:val="decimal"/>
      <w:lvlText w:val="%9."/>
      <w:lvlJc w:val="left"/>
      <w:pPr>
        <w:tabs>
          <w:tab w:val="num" w:pos="6480"/>
        </w:tabs>
        <w:ind w:left="6480" w:hanging="360"/>
      </w:pPr>
    </w:lvl>
  </w:abstractNum>
  <w:abstractNum w:abstractNumId="11" w15:restartNumberingAfterBreak="0">
    <w:nsid w:val="3223171F"/>
    <w:multiLevelType w:val="hybridMultilevel"/>
    <w:tmpl w:val="73286A6E"/>
    <w:lvl w:ilvl="0" w:tplc="92B46CC2">
      <w:start w:val="1"/>
      <w:numFmt w:val="bullet"/>
      <w:lvlText w:val="•"/>
      <w:lvlJc w:val="left"/>
      <w:pPr>
        <w:tabs>
          <w:tab w:val="num" w:pos="720"/>
        </w:tabs>
        <w:ind w:left="720" w:hanging="360"/>
      </w:pPr>
      <w:rPr>
        <w:rFonts w:ascii="Times New Roman" w:hAnsi="Times New Roman" w:hint="default"/>
      </w:rPr>
    </w:lvl>
    <w:lvl w:ilvl="1" w:tplc="B4B2BD9A" w:tentative="1">
      <w:start w:val="1"/>
      <w:numFmt w:val="bullet"/>
      <w:lvlText w:val="•"/>
      <w:lvlJc w:val="left"/>
      <w:pPr>
        <w:tabs>
          <w:tab w:val="num" w:pos="1440"/>
        </w:tabs>
        <w:ind w:left="1440" w:hanging="360"/>
      </w:pPr>
      <w:rPr>
        <w:rFonts w:ascii="Times New Roman" w:hAnsi="Times New Roman" w:hint="default"/>
      </w:rPr>
    </w:lvl>
    <w:lvl w:ilvl="2" w:tplc="4BFC9856" w:tentative="1">
      <w:start w:val="1"/>
      <w:numFmt w:val="bullet"/>
      <w:lvlText w:val="•"/>
      <w:lvlJc w:val="left"/>
      <w:pPr>
        <w:tabs>
          <w:tab w:val="num" w:pos="2160"/>
        </w:tabs>
        <w:ind w:left="2160" w:hanging="360"/>
      </w:pPr>
      <w:rPr>
        <w:rFonts w:ascii="Times New Roman" w:hAnsi="Times New Roman" w:hint="default"/>
      </w:rPr>
    </w:lvl>
    <w:lvl w:ilvl="3" w:tplc="A614E0A6" w:tentative="1">
      <w:start w:val="1"/>
      <w:numFmt w:val="bullet"/>
      <w:lvlText w:val="•"/>
      <w:lvlJc w:val="left"/>
      <w:pPr>
        <w:tabs>
          <w:tab w:val="num" w:pos="2880"/>
        </w:tabs>
        <w:ind w:left="2880" w:hanging="360"/>
      </w:pPr>
      <w:rPr>
        <w:rFonts w:ascii="Times New Roman" w:hAnsi="Times New Roman" w:hint="default"/>
      </w:rPr>
    </w:lvl>
    <w:lvl w:ilvl="4" w:tplc="E9065310" w:tentative="1">
      <w:start w:val="1"/>
      <w:numFmt w:val="bullet"/>
      <w:lvlText w:val="•"/>
      <w:lvlJc w:val="left"/>
      <w:pPr>
        <w:tabs>
          <w:tab w:val="num" w:pos="3600"/>
        </w:tabs>
        <w:ind w:left="3600" w:hanging="360"/>
      </w:pPr>
      <w:rPr>
        <w:rFonts w:ascii="Times New Roman" w:hAnsi="Times New Roman" w:hint="default"/>
      </w:rPr>
    </w:lvl>
    <w:lvl w:ilvl="5" w:tplc="19B0D82E" w:tentative="1">
      <w:start w:val="1"/>
      <w:numFmt w:val="bullet"/>
      <w:lvlText w:val="•"/>
      <w:lvlJc w:val="left"/>
      <w:pPr>
        <w:tabs>
          <w:tab w:val="num" w:pos="4320"/>
        </w:tabs>
        <w:ind w:left="4320" w:hanging="360"/>
      </w:pPr>
      <w:rPr>
        <w:rFonts w:ascii="Times New Roman" w:hAnsi="Times New Roman" w:hint="default"/>
      </w:rPr>
    </w:lvl>
    <w:lvl w:ilvl="6" w:tplc="03621BBE" w:tentative="1">
      <w:start w:val="1"/>
      <w:numFmt w:val="bullet"/>
      <w:lvlText w:val="•"/>
      <w:lvlJc w:val="left"/>
      <w:pPr>
        <w:tabs>
          <w:tab w:val="num" w:pos="5040"/>
        </w:tabs>
        <w:ind w:left="5040" w:hanging="360"/>
      </w:pPr>
      <w:rPr>
        <w:rFonts w:ascii="Times New Roman" w:hAnsi="Times New Roman" w:hint="default"/>
      </w:rPr>
    </w:lvl>
    <w:lvl w:ilvl="7" w:tplc="95021480" w:tentative="1">
      <w:start w:val="1"/>
      <w:numFmt w:val="bullet"/>
      <w:lvlText w:val="•"/>
      <w:lvlJc w:val="left"/>
      <w:pPr>
        <w:tabs>
          <w:tab w:val="num" w:pos="5760"/>
        </w:tabs>
        <w:ind w:left="5760" w:hanging="360"/>
      </w:pPr>
      <w:rPr>
        <w:rFonts w:ascii="Times New Roman" w:hAnsi="Times New Roman" w:hint="default"/>
      </w:rPr>
    </w:lvl>
    <w:lvl w:ilvl="8" w:tplc="B07C1B8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CB774DD"/>
    <w:multiLevelType w:val="hybridMultilevel"/>
    <w:tmpl w:val="4356B31E"/>
    <w:lvl w:ilvl="0" w:tplc="14322238">
      <w:start w:val="1"/>
      <w:numFmt w:val="bullet"/>
      <w:lvlText w:val="•"/>
      <w:lvlJc w:val="left"/>
      <w:pPr>
        <w:tabs>
          <w:tab w:val="num" w:pos="720"/>
        </w:tabs>
        <w:ind w:left="720" w:hanging="360"/>
      </w:pPr>
      <w:rPr>
        <w:rFonts w:ascii="Times New Roman" w:hAnsi="Times New Roman" w:hint="default"/>
      </w:rPr>
    </w:lvl>
    <w:lvl w:ilvl="1" w:tplc="1D5496B0" w:tentative="1">
      <w:start w:val="1"/>
      <w:numFmt w:val="bullet"/>
      <w:lvlText w:val="•"/>
      <w:lvlJc w:val="left"/>
      <w:pPr>
        <w:tabs>
          <w:tab w:val="num" w:pos="1440"/>
        </w:tabs>
        <w:ind w:left="1440" w:hanging="360"/>
      </w:pPr>
      <w:rPr>
        <w:rFonts w:ascii="Times New Roman" w:hAnsi="Times New Roman" w:hint="default"/>
      </w:rPr>
    </w:lvl>
    <w:lvl w:ilvl="2" w:tplc="7EB6871E" w:tentative="1">
      <w:start w:val="1"/>
      <w:numFmt w:val="bullet"/>
      <w:lvlText w:val="•"/>
      <w:lvlJc w:val="left"/>
      <w:pPr>
        <w:tabs>
          <w:tab w:val="num" w:pos="2160"/>
        </w:tabs>
        <w:ind w:left="2160" w:hanging="360"/>
      </w:pPr>
      <w:rPr>
        <w:rFonts w:ascii="Times New Roman" w:hAnsi="Times New Roman" w:hint="default"/>
      </w:rPr>
    </w:lvl>
    <w:lvl w:ilvl="3" w:tplc="2F1239E6" w:tentative="1">
      <w:start w:val="1"/>
      <w:numFmt w:val="bullet"/>
      <w:lvlText w:val="•"/>
      <w:lvlJc w:val="left"/>
      <w:pPr>
        <w:tabs>
          <w:tab w:val="num" w:pos="2880"/>
        </w:tabs>
        <w:ind w:left="2880" w:hanging="360"/>
      </w:pPr>
      <w:rPr>
        <w:rFonts w:ascii="Times New Roman" w:hAnsi="Times New Roman" w:hint="default"/>
      </w:rPr>
    </w:lvl>
    <w:lvl w:ilvl="4" w:tplc="9198FEB8" w:tentative="1">
      <w:start w:val="1"/>
      <w:numFmt w:val="bullet"/>
      <w:lvlText w:val="•"/>
      <w:lvlJc w:val="left"/>
      <w:pPr>
        <w:tabs>
          <w:tab w:val="num" w:pos="3600"/>
        </w:tabs>
        <w:ind w:left="3600" w:hanging="360"/>
      </w:pPr>
      <w:rPr>
        <w:rFonts w:ascii="Times New Roman" w:hAnsi="Times New Roman" w:hint="default"/>
      </w:rPr>
    </w:lvl>
    <w:lvl w:ilvl="5" w:tplc="8692FE3E" w:tentative="1">
      <w:start w:val="1"/>
      <w:numFmt w:val="bullet"/>
      <w:lvlText w:val="•"/>
      <w:lvlJc w:val="left"/>
      <w:pPr>
        <w:tabs>
          <w:tab w:val="num" w:pos="4320"/>
        </w:tabs>
        <w:ind w:left="4320" w:hanging="360"/>
      </w:pPr>
      <w:rPr>
        <w:rFonts w:ascii="Times New Roman" w:hAnsi="Times New Roman" w:hint="default"/>
      </w:rPr>
    </w:lvl>
    <w:lvl w:ilvl="6" w:tplc="278459A6" w:tentative="1">
      <w:start w:val="1"/>
      <w:numFmt w:val="bullet"/>
      <w:lvlText w:val="•"/>
      <w:lvlJc w:val="left"/>
      <w:pPr>
        <w:tabs>
          <w:tab w:val="num" w:pos="5040"/>
        </w:tabs>
        <w:ind w:left="5040" w:hanging="360"/>
      </w:pPr>
      <w:rPr>
        <w:rFonts w:ascii="Times New Roman" w:hAnsi="Times New Roman" w:hint="default"/>
      </w:rPr>
    </w:lvl>
    <w:lvl w:ilvl="7" w:tplc="ACACAE92" w:tentative="1">
      <w:start w:val="1"/>
      <w:numFmt w:val="bullet"/>
      <w:lvlText w:val="•"/>
      <w:lvlJc w:val="left"/>
      <w:pPr>
        <w:tabs>
          <w:tab w:val="num" w:pos="5760"/>
        </w:tabs>
        <w:ind w:left="5760" w:hanging="360"/>
      </w:pPr>
      <w:rPr>
        <w:rFonts w:ascii="Times New Roman" w:hAnsi="Times New Roman" w:hint="default"/>
      </w:rPr>
    </w:lvl>
    <w:lvl w:ilvl="8" w:tplc="B186CF8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8AE7790"/>
    <w:multiLevelType w:val="singleLevel"/>
    <w:tmpl w:val="B674F4EA"/>
    <w:lvl w:ilvl="0">
      <w:start w:val="1"/>
      <w:numFmt w:val="upperLetter"/>
      <w:pStyle w:val="Heading4"/>
      <w:lvlText w:val="%1."/>
      <w:lvlJc w:val="left"/>
      <w:pPr>
        <w:tabs>
          <w:tab w:val="num" w:pos="792"/>
        </w:tabs>
        <w:ind w:left="792" w:hanging="432"/>
      </w:pPr>
    </w:lvl>
  </w:abstractNum>
  <w:abstractNum w:abstractNumId="14" w15:restartNumberingAfterBreak="0">
    <w:nsid w:val="548E1C3F"/>
    <w:multiLevelType w:val="singleLevel"/>
    <w:tmpl w:val="A4224C20"/>
    <w:lvl w:ilvl="0">
      <w:start w:val="1"/>
      <w:numFmt w:val="bullet"/>
      <w:pStyle w:val="listbullet-1"/>
      <w:lvlText w:val=""/>
      <w:lvlJc w:val="left"/>
      <w:pPr>
        <w:tabs>
          <w:tab w:val="num" w:pos="720"/>
        </w:tabs>
        <w:ind w:left="648" w:hanging="288"/>
      </w:pPr>
      <w:rPr>
        <w:rFonts w:ascii="Symbol" w:hAnsi="Symbol" w:hint="default"/>
      </w:rPr>
    </w:lvl>
  </w:abstractNum>
  <w:abstractNum w:abstractNumId="15" w15:restartNumberingAfterBreak="0">
    <w:nsid w:val="577D1A80"/>
    <w:multiLevelType w:val="hybridMultilevel"/>
    <w:tmpl w:val="CF50C1F6"/>
    <w:lvl w:ilvl="0" w:tplc="96DAD192">
      <w:start w:val="1"/>
      <w:numFmt w:val="bullet"/>
      <w:lvlText w:val="•"/>
      <w:lvlJc w:val="left"/>
      <w:pPr>
        <w:tabs>
          <w:tab w:val="num" w:pos="720"/>
        </w:tabs>
        <w:ind w:left="720" w:hanging="360"/>
      </w:pPr>
      <w:rPr>
        <w:rFonts w:ascii="Times New Roman" w:hAnsi="Times New Roman" w:hint="default"/>
      </w:rPr>
    </w:lvl>
    <w:lvl w:ilvl="1" w:tplc="80B066CA" w:tentative="1">
      <w:start w:val="1"/>
      <w:numFmt w:val="bullet"/>
      <w:lvlText w:val="•"/>
      <w:lvlJc w:val="left"/>
      <w:pPr>
        <w:tabs>
          <w:tab w:val="num" w:pos="1440"/>
        </w:tabs>
        <w:ind w:left="1440" w:hanging="360"/>
      </w:pPr>
      <w:rPr>
        <w:rFonts w:ascii="Times New Roman" w:hAnsi="Times New Roman" w:hint="default"/>
      </w:rPr>
    </w:lvl>
    <w:lvl w:ilvl="2" w:tplc="AE3A6BB4" w:tentative="1">
      <w:start w:val="1"/>
      <w:numFmt w:val="bullet"/>
      <w:lvlText w:val="•"/>
      <w:lvlJc w:val="left"/>
      <w:pPr>
        <w:tabs>
          <w:tab w:val="num" w:pos="2160"/>
        </w:tabs>
        <w:ind w:left="2160" w:hanging="360"/>
      </w:pPr>
      <w:rPr>
        <w:rFonts w:ascii="Times New Roman" w:hAnsi="Times New Roman" w:hint="default"/>
      </w:rPr>
    </w:lvl>
    <w:lvl w:ilvl="3" w:tplc="4748F206" w:tentative="1">
      <w:start w:val="1"/>
      <w:numFmt w:val="bullet"/>
      <w:lvlText w:val="•"/>
      <w:lvlJc w:val="left"/>
      <w:pPr>
        <w:tabs>
          <w:tab w:val="num" w:pos="2880"/>
        </w:tabs>
        <w:ind w:left="2880" w:hanging="360"/>
      </w:pPr>
      <w:rPr>
        <w:rFonts w:ascii="Times New Roman" w:hAnsi="Times New Roman" w:hint="default"/>
      </w:rPr>
    </w:lvl>
    <w:lvl w:ilvl="4" w:tplc="77E065B8" w:tentative="1">
      <w:start w:val="1"/>
      <w:numFmt w:val="bullet"/>
      <w:lvlText w:val="•"/>
      <w:lvlJc w:val="left"/>
      <w:pPr>
        <w:tabs>
          <w:tab w:val="num" w:pos="3600"/>
        </w:tabs>
        <w:ind w:left="3600" w:hanging="360"/>
      </w:pPr>
      <w:rPr>
        <w:rFonts w:ascii="Times New Roman" w:hAnsi="Times New Roman" w:hint="default"/>
      </w:rPr>
    </w:lvl>
    <w:lvl w:ilvl="5" w:tplc="D2D4BBA0" w:tentative="1">
      <w:start w:val="1"/>
      <w:numFmt w:val="bullet"/>
      <w:lvlText w:val="•"/>
      <w:lvlJc w:val="left"/>
      <w:pPr>
        <w:tabs>
          <w:tab w:val="num" w:pos="4320"/>
        </w:tabs>
        <w:ind w:left="4320" w:hanging="360"/>
      </w:pPr>
      <w:rPr>
        <w:rFonts w:ascii="Times New Roman" w:hAnsi="Times New Roman" w:hint="default"/>
      </w:rPr>
    </w:lvl>
    <w:lvl w:ilvl="6" w:tplc="793A2638" w:tentative="1">
      <w:start w:val="1"/>
      <w:numFmt w:val="bullet"/>
      <w:lvlText w:val="•"/>
      <w:lvlJc w:val="left"/>
      <w:pPr>
        <w:tabs>
          <w:tab w:val="num" w:pos="5040"/>
        </w:tabs>
        <w:ind w:left="5040" w:hanging="360"/>
      </w:pPr>
      <w:rPr>
        <w:rFonts w:ascii="Times New Roman" w:hAnsi="Times New Roman" w:hint="default"/>
      </w:rPr>
    </w:lvl>
    <w:lvl w:ilvl="7" w:tplc="BD4A66CC" w:tentative="1">
      <w:start w:val="1"/>
      <w:numFmt w:val="bullet"/>
      <w:lvlText w:val="•"/>
      <w:lvlJc w:val="left"/>
      <w:pPr>
        <w:tabs>
          <w:tab w:val="num" w:pos="5760"/>
        </w:tabs>
        <w:ind w:left="5760" w:hanging="360"/>
      </w:pPr>
      <w:rPr>
        <w:rFonts w:ascii="Times New Roman" w:hAnsi="Times New Roman" w:hint="default"/>
      </w:rPr>
    </w:lvl>
    <w:lvl w:ilvl="8" w:tplc="2DBCF69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B11689A"/>
    <w:multiLevelType w:val="hybridMultilevel"/>
    <w:tmpl w:val="6A1E847A"/>
    <w:lvl w:ilvl="0" w:tplc="08922F4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6213B8"/>
    <w:multiLevelType w:val="hybridMultilevel"/>
    <w:tmpl w:val="750AA2E8"/>
    <w:lvl w:ilvl="0" w:tplc="08922F4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B47BA1"/>
    <w:multiLevelType w:val="hybridMultilevel"/>
    <w:tmpl w:val="66F4F7CA"/>
    <w:lvl w:ilvl="0" w:tplc="8646D4D2">
      <w:start w:val="1"/>
      <w:numFmt w:val="decimal"/>
      <w:lvlText w:val="%1."/>
      <w:lvlJc w:val="left"/>
      <w:pPr>
        <w:tabs>
          <w:tab w:val="num" w:pos="720"/>
        </w:tabs>
        <w:ind w:left="720" w:hanging="360"/>
      </w:pPr>
    </w:lvl>
    <w:lvl w:ilvl="1" w:tplc="299EFBBA" w:tentative="1">
      <w:start w:val="1"/>
      <w:numFmt w:val="decimal"/>
      <w:lvlText w:val="%2."/>
      <w:lvlJc w:val="left"/>
      <w:pPr>
        <w:tabs>
          <w:tab w:val="num" w:pos="1440"/>
        </w:tabs>
        <w:ind w:left="1440" w:hanging="360"/>
      </w:pPr>
    </w:lvl>
    <w:lvl w:ilvl="2" w:tplc="D80829A0" w:tentative="1">
      <w:start w:val="1"/>
      <w:numFmt w:val="decimal"/>
      <w:lvlText w:val="%3."/>
      <w:lvlJc w:val="left"/>
      <w:pPr>
        <w:tabs>
          <w:tab w:val="num" w:pos="2160"/>
        </w:tabs>
        <w:ind w:left="2160" w:hanging="360"/>
      </w:pPr>
    </w:lvl>
    <w:lvl w:ilvl="3" w:tplc="58C85DC2" w:tentative="1">
      <w:start w:val="1"/>
      <w:numFmt w:val="decimal"/>
      <w:lvlText w:val="%4."/>
      <w:lvlJc w:val="left"/>
      <w:pPr>
        <w:tabs>
          <w:tab w:val="num" w:pos="2880"/>
        </w:tabs>
        <w:ind w:left="2880" w:hanging="360"/>
      </w:pPr>
    </w:lvl>
    <w:lvl w:ilvl="4" w:tplc="5A002970" w:tentative="1">
      <w:start w:val="1"/>
      <w:numFmt w:val="decimal"/>
      <w:lvlText w:val="%5."/>
      <w:lvlJc w:val="left"/>
      <w:pPr>
        <w:tabs>
          <w:tab w:val="num" w:pos="3600"/>
        </w:tabs>
        <w:ind w:left="3600" w:hanging="360"/>
      </w:pPr>
    </w:lvl>
    <w:lvl w:ilvl="5" w:tplc="F08E1D10" w:tentative="1">
      <w:start w:val="1"/>
      <w:numFmt w:val="decimal"/>
      <w:lvlText w:val="%6."/>
      <w:lvlJc w:val="left"/>
      <w:pPr>
        <w:tabs>
          <w:tab w:val="num" w:pos="4320"/>
        </w:tabs>
        <w:ind w:left="4320" w:hanging="360"/>
      </w:pPr>
    </w:lvl>
    <w:lvl w:ilvl="6" w:tplc="517C93E4" w:tentative="1">
      <w:start w:val="1"/>
      <w:numFmt w:val="decimal"/>
      <w:lvlText w:val="%7."/>
      <w:lvlJc w:val="left"/>
      <w:pPr>
        <w:tabs>
          <w:tab w:val="num" w:pos="5040"/>
        </w:tabs>
        <w:ind w:left="5040" w:hanging="360"/>
      </w:pPr>
    </w:lvl>
    <w:lvl w:ilvl="7" w:tplc="2780A0DA" w:tentative="1">
      <w:start w:val="1"/>
      <w:numFmt w:val="decimal"/>
      <w:lvlText w:val="%8."/>
      <w:lvlJc w:val="left"/>
      <w:pPr>
        <w:tabs>
          <w:tab w:val="num" w:pos="5760"/>
        </w:tabs>
        <w:ind w:left="5760" w:hanging="360"/>
      </w:pPr>
    </w:lvl>
    <w:lvl w:ilvl="8" w:tplc="6AB40756" w:tentative="1">
      <w:start w:val="1"/>
      <w:numFmt w:val="decimal"/>
      <w:lvlText w:val="%9."/>
      <w:lvlJc w:val="left"/>
      <w:pPr>
        <w:tabs>
          <w:tab w:val="num" w:pos="6480"/>
        </w:tabs>
        <w:ind w:left="6480" w:hanging="360"/>
      </w:pPr>
    </w:lvl>
  </w:abstractNum>
  <w:abstractNum w:abstractNumId="19" w15:restartNumberingAfterBreak="0">
    <w:nsid w:val="6AD36B6B"/>
    <w:multiLevelType w:val="singleLevel"/>
    <w:tmpl w:val="19A29BB0"/>
    <w:lvl w:ilvl="0">
      <w:start w:val="1"/>
      <w:numFmt w:val="bullet"/>
      <w:pStyle w:val="Bullettext-1"/>
      <w:lvlText w:val=""/>
      <w:lvlJc w:val="left"/>
      <w:pPr>
        <w:tabs>
          <w:tab w:val="num" w:pos="720"/>
        </w:tabs>
        <w:ind w:left="648" w:hanging="288"/>
      </w:pPr>
      <w:rPr>
        <w:rFonts w:ascii="Symbol" w:hAnsi="Symbol" w:hint="default"/>
      </w:rPr>
    </w:lvl>
  </w:abstractNum>
  <w:abstractNum w:abstractNumId="20" w15:restartNumberingAfterBreak="0">
    <w:nsid w:val="6B334165"/>
    <w:multiLevelType w:val="hybridMultilevel"/>
    <w:tmpl w:val="083A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DA4616"/>
    <w:multiLevelType w:val="hybridMultilevel"/>
    <w:tmpl w:val="D8827FB8"/>
    <w:lvl w:ilvl="0" w:tplc="50146648">
      <w:start w:val="1"/>
      <w:numFmt w:val="bullet"/>
      <w:lvlText w:val="•"/>
      <w:lvlJc w:val="left"/>
      <w:pPr>
        <w:tabs>
          <w:tab w:val="num" w:pos="720"/>
        </w:tabs>
        <w:ind w:left="720" w:hanging="360"/>
      </w:pPr>
      <w:rPr>
        <w:rFonts w:ascii="Times New Roman" w:hAnsi="Times New Roman" w:hint="default"/>
      </w:rPr>
    </w:lvl>
    <w:lvl w:ilvl="1" w:tplc="5E12610A" w:tentative="1">
      <w:start w:val="1"/>
      <w:numFmt w:val="bullet"/>
      <w:lvlText w:val="•"/>
      <w:lvlJc w:val="left"/>
      <w:pPr>
        <w:tabs>
          <w:tab w:val="num" w:pos="1440"/>
        </w:tabs>
        <w:ind w:left="1440" w:hanging="360"/>
      </w:pPr>
      <w:rPr>
        <w:rFonts w:ascii="Times New Roman" w:hAnsi="Times New Roman" w:hint="default"/>
      </w:rPr>
    </w:lvl>
    <w:lvl w:ilvl="2" w:tplc="3EC43E32" w:tentative="1">
      <w:start w:val="1"/>
      <w:numFmt w:val="bullet"/>
      <w:lvlText w:val="•"/>
      <w:lvlJc w:val="left"/>
      <w:pPr>
        <w:tabs>
          <w:tab w:val="num" w:pos="2160"/>
        </w:tabs>
        <w:ind w:left="2160" w:hanging="360"/>
      </w:pPr>
      <w:rPr>
        <w:rFonts w:ascii="Times New Roman" w:hAnsi="Times New Roman" w:hint="default"/>
      </w:rPr>
    </w:lvl>
    <w:lvl w:ilvl="3" w:tplc="95AC4E6A" w:tentative="1">
      <w:start w:val="1"/>
      <w:numFmt w:val="bullet"/>
      <w:lvlText w:val="•"/>
      <w:lvlJc w:val="left"/>
      <w:pPr>
        <w:tabs>
          <w:tab w:val="num" w:pos="2880"/>
        </w:tabs>
        <w:ind w:left="2880" w:hanging="360"/>
      </w:pPr>
      <w:rPr>
        <w:rFonts w:ascii="Times New Roman" w:hAnsi="Times New Roman" w:hint="default"/>
      </w:rPr>
    </w:lvl>
    <w:lvl w:ilvl="4" w:tplc="B14AD4D4" w:tentative="1">
      <w:start w:val="1"/>
      <w:numFmt w:val="bullet"/>
      <w:lvlText w:val="•"/>
      <w:lvlJc w:val="left"/>
      <w:pPr>
        <w:tabs>
          <w:tab w:val="num" w:pos="3600"/>
        </w:tabs>
        <w:ind w:left="3600" w:hanging="360"/>
      </w:pPr>
      <w:rPr>
        <w:rFonts w:ascii="Times New Roman" w:hAnsi="Times New Roman" w:hint="default"/>
      </w:rPr>
    </w:lvl>
    <w:lvl w:ilvl="5" w:tplc="58CC21EC" w:tentative="1">
      <w:start w:val="1"/>
      <w:numFmt w:val="bullet"/>
      <w:lvlText w:val="•"/>
      <w:lvlJc w:val="left"/>
      <w:pPr>
        <w:tabs>
          <w:tab w:val="num" w:pos="4320"/>
        </w:tabs>
        <w:ind w:left="4320" w:hanging="360"/>
      </w:pPr>
      <w:rPr>
        <w:rFonts w:ascii="Times New Roman" w:hAnsi="Times New Roman" w:hint="default"/>
      </w:rPr>
    </w:lvl>
    <w:lvl w:ilvl="6" w:tplc="C7A6ACB0" w:tentative="1">
      <w:start w:val="1"/>
      <w:numFmt w:val="bullet"/>
      <w:lvlText w:val="•"/>
      <w:lvlJc w:val="left"/>
      <w:pPr>
        <w:tabs>
          <w:tab w:val="num" w:pos="5040"/>
        </w:tabs>
        <w:ind w:left="5040" w:hanging="360"/>
      </w:pPr>
      <w:rPr>
        <w:rFonts w:ascii="Times New Roman" w:hAnsi="Times New Roman" w:hint="default"/>
      </w:rPr>
    </w:lvl>
    <w:lvl w:ilvl="7" w:tplc="655E1DA8" w:tentative="1">
      <w:start w:val="1"/>
      <w:numFmt w:val="bullet"/>
      <w:lvlText w:val="•"/>
      <w:lvlJc w:val="left"/>
      <w:pPr>
        <w:tabs>
          <w:tab w:val="num" w:pos="5760"/>
        </w:tabs>
        <w:ind w:left="5760" w:hanging="360"/>
      </w:pPr>
      <w:rPr>
        <w:rFonts w:ascii="Times New Roman" w:hAnsi="Times New Roman" w:hint="default"/>
      </w:rPr>
    </w:lvl>
    <w:lvl w:ilvl="8" w:tplc="328A45E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1830659"/>
    <w:multiLevelType w:val="singleLevel"/>
    <w:tmpl w:val="2B9EA486"/>
    <w:lvl w:ilvl="0">
      <w:start w:val="1"/>
      <w:numFmt w:val="decimal"/>
      <w:pStyle w:val="Heading5"/>
      <w:lvlText w:val="%1."/>
      <w:lvlJc w:val="left"/>
      <w:pPr>
        <w:tabs>
          <w:tab w:val="num" w:pos="1224"/>
        </w:tabs>
        <w:ind w:left="1224" w:hanging="432"/>
      </w:pPr>
    </w:lvl>
  </w:abstractNum>
  <w:abstractNum w:abstractNumId="23" w15:restartNumberingAfterBreak="0">
    <w:nsid w:val="753C52ED"/>
    <w:multiLevelType w:val="hybridMultilevel"/>
    <w:tmpl w:val="01DCA3AC"/>
    <w:lvl w:ilvl="0" w:tplc="86F4AC24">
      <w:start w:val="1"/>
      <w:numFmt w:val="bullet"/>
      <w:lvlText w:val="•"/>
      <w:lvlJc w:val="left"/>
      <w:pPr>
        <w:tabs>
          <w:tab w:val="num" w:pos="720"/>
        </w:tabs>
        <w:ind w:left="720" w:hanging="360"/>
      </w:pPr>
      <w:rPr>
        <w:rFonts w:ascii="Times New Roman" w:hAnsi="Times New Roman" w:hint="default"/>
      </w:rPr>
    </w:lvl>
    <w:lvl w:ilvl="1" w:tplc="85ACAB22" w:tentative="1">
      <w:start w:val="1"/>
      <w:numFmt w:val="bullet"/>
      <w:lvlText w:val="•"/>
      <w:lvlJc w:val="left"/>
      <w:pPr>
        <w:tabs>
          <w:tab w:val="num" w:pos="1440"/>
        </w:tabs>
        <w:ind w:left="1440" w:hanging="360"/>
      </w:pPr>
      <w:rPr>
        <w:rFonts w:ascii="Times New Roman" w:hAnsi="Times New Roman" w:hint="default"/>
      </w:rPr>
    </w:lvl>
    <w:lvl w:ilvl="2" w:tplc="BAAC0FAE" w:tentative="1">
      <w:start w:val="1"/>
      <w:numFmt w:val="bullet"/>
      <w:lvlText w:val="•"/>
      <w:lvlJc w:val="left"/>
      <w:pPr>
        <w:tabs>
          <w:tab w:val="num" w:pos="2160"/>
        </w:tabs>
        <w:ind w:left="2160" w:hanging="360"/>
      </w:pPr>
      <w:rPr>
        <w:rFonts w:ascii="Times New Roman" w:hAnsi="Times New Roman" w:hint="default"/>
      </w:rPr>
    </w:lvl>
    <w:lvl w:ilvl="3" w:tplc="06D0A02E" w:tentative="1">
      <w:start w:val="1"/>
      <w:numFmt w:val="bullet"/>
      <w:lvlText w:val="•"/>
      <w:lvlJc w:val="left"/>
      <w:pPr>
        <w:tabs>
          <w:tab w:val="num" w:pos="2880"/>
        </w:tabs>
        <w:ind w:left="2880" w:hanging="360"/>
      </w:pPr>
      <w:rPr>
        <w:rFonts w:ascii="Times New Roman" w:hAnsi="Times New Roman" w:hint="default"/>
      </w:rPr>
    </w:lvl>
    <w:lvl w:ilvl="4" w:tplc="7FDA3884" w:tentative="1">
      <w:start w:val="1"/>
      <w:numFmt w:val="bullet"/>
      <w:lvlText w:val="•"/>
      <w:lvlJc w:val="left"/>
      <w:pPr>
        <w:tabs>
          <w:tab w:val="num" w:pos="3600"/>
        </w:tabs>
        <w:ind w:left="3600" w:hanging="360"/>
      </w:pPr>
      <w:rPr>
        <w:rFonts w:ascii="Times New Roman" w:hAnsi="Times New Roman" w:hint="default"/>
      </w:rPr>
    </w:lvl>
    <w:lvl w:ilvl="5" w:tplc="6E6A3F7C" w:tentative="1">
      <w:start w:val="1"/>
      <w:numFmt w:val="bullet"/>
      <w:lvlText w:val="•"/>
      <w:lvlJc w:val="left"/>
      <w:pPr>
        <w:tabs>
          <w:tab w:val="num" w:pos="4320"/>
        </w:tabs>
        <w:ind w:left="4320" w:hanging="360"/>
      </w:pPr>
      <w:rPr>
        <w:rFonts w:ascii="Times New Roman" w:hAnsi="Times New Roman" w:hint="default"/>
      </w:rPr>
    </w:lvl>
    <w:lvl w:ilvl="6" w:tplc="034CE9E8" w:tentative="1">
      <w:start w:val="1"/>
      <w:numFmt w:val="bullet"/>
      <w:lvlText w:val="•"/>
      <w:lvlJc w:val="left"/>
      <w:pPr>
        <w:tabs>
          <w:tab w:val="num" w:pos="5040"/>
        </w:tabs>
        <w:ind w:left="5040" w:hanging="360"/>
      </w:pPr>
      <w:rPr>
        <w:rFonts w:ascii="Times New Roman" w:hAnsi="Times New Roman" w:hint="default"/>
      </w:rPr>
    </w:lvl>
    <w:lvl w:ilvl="7" w:tplc="220C7276" w:tentative="1">
      <w:start w:val="1"/>
      <w:numFmt w:val="bullet"/>
      <w:lvlText w:val="•"/>
      <w:lvlJc w:val="left"/>
      <w:pPr>
        <w:tabs>
          <w:tab w:val="num" w:pos="5760"/>
        </w:tabs>
        <w:ind w:left="5760" w:hanging="360"/>
      </w:pPr>
      <w:rPr>
        <w:rFonts w:ascii="Times New Roman" w:hAnsi="Times New Roman" w:hint="default"/>
      </w:rPr>
    </w:lvl>
    <w:lvl w:ilvl="8" w:tplc="80303C2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6A3137D"/>
    <w:multiLevelType w:val="hybridMultilevel"/>
    <w:tmpl w:val="87A8C2CA"/>
    <w:lvl w:ilvl="0" w:tplc="48CC4E72">
      <w:start w:val="1"/>
      <w:numFmt w:val="bullet"/>
      <w:lvlText w:val="•"/>
      <w:lvlJc w:val="left"/>
      <w:pPr>
        <w:tabs>
          <w:tab w:val="num" w:pos="720"/>
        </w:tabs>
        <w:ind w:left="720" w:hanging="360"/>
      </w:pPr>
      <w:rPr>
        <w:rFonts w:ascii="Times New Roman" w:hAnsi="Times New Roman" w:hint="default"/>
      </w:rPr>
    </w:lvl>
    <w:lvl w:ilvl="1" w:tplc="EC9CA6A0" w:tentative="1">
      <w:start w:val="1"/>
      <w:numFmt w:val="bullet"/>
      <w:lvlText w:val="•"/>
      <w:lvlJc w:val="left"/>
      <w:pPr>
        <w:tabs>
          <w:tab w:val="num" w:pos="1440"/>
        </w:tabs>
        <w:ind w:left="1440" w:hanging="360"/>
      </w:pPr>
      <w:rPr>
        <w:rFonts w:ascii="Times New Roman" w:hAnsi="Times New Roman" w:hint="default"/>
      </w:rPr>
    </w:lvl>
    <w:lvl w:ilvl="2" w:tplc="B4A81FCA" w:tentative="1">
      <w:start w:val="1"/>
      <w:numFmt w:val="bullet"/>
      <w:lvlText w:val="•"/>
      <w:lvlJc w:val="left"/>
      <w:pPr>
        <w:tabs>
          <w:tab w:val="num" w:pos="2160"/>
        </w:tabs>
        <w:ind w:left="2160" w:hanging="360"/>
      </w:pPr>
      <w:rPr>
        <w:rFonts w:ascii="Times New Roman" w:hAnsi="Times New Roman" w:hint="default"/>
      </w:rPr>
    </w:lvl>
    <w:lvl w:ilvl="3" w:tplc="ED34941E" w:tentative="1">
      <w:start w:val="1"/>
      <w:numFmt w:val="bullet"/>
      <w:lvlText w:val="•"/>
      <w:lvlJc w:val="left"/>
      <w:pPr>
        <w:tabs>
          <w:tab w:val="num" w:pos="2880"/>
        </w:tabs>
        <w:ind w:left="2880" w:hanging="360"/>
      </w:pPr>
      <w:rPr>
        <w:rFonts w:ascii="Times New Roman" w:hAnsi="Times New Roman" w:hint="default"/>
      </w:rPr>
    </w:lvl>
    <w:lvl w:ilvl="4" w:tplc="D242C1C0" w:tentative="1">
      <w:start w:val="1"/>
      <w:numFmt w:val="bullet"/>
      <w:lvlText w:val="•"/>
      <w:lvlJc w:val="left"/>
      <w:pPr>
        <w:tabs>
          <w:tab w:val="num" w:pos="3600"/>
        </w:tabs>
        <w:ind w:left="3600" w:hanging="360"/>
      </w:pPr>
      <w:rPr>
        <w:rFonts w:ascii="Times New Roman" w:hAnsi="Times New Roman" w:hint="default"/>
      </w:rPr>
    </w:lvl>
    <w:lvl w:ilvl="5" w:tplc="8C9E2EB8" w:tentative="1">
      <w:start w:val="1"/>
      <w:numFmt w:val="bullet"/>
      <w:lvlText w:val="•"/>
      <w:lvlJc w:val="left"/>
      <w:pPr>
        <w:tabs>
          <w:tab w:val="num" w:pos="4320"/>
        </w:tabs>
        <w:ind w:left="4320" w:hanging="360"/>
      </w:pPr>
      <w:rPr>
        <w:rFonts w:ascii="Times New Roman" w:hAnsi="Times New Roman" w:hint="default"/>
      </w:rPr>
    </w:lvl>
    <w:lvl w:ilvl="6" w:tplc="AA14571E" w:tentative="1">
      <w:start w:val="1"/>
      <w:numFmt w:val="bullet"/>
      <w:lvlText w:val="•"/>
      <w:lvlJc w:val="left"/>
      <w:pPr>
        <w:tabs>
          <w:tab w:val="num" w:pos="5040"/>
        </w:tabs>
        <w:ind w:left="5040" w:hanging="360"/>
      </w:pPr>
      <w:rPr>
        <w:rFonts w:ascii="Times New Roman" w:hAnsi="Times New Roman" w:hint="default"/>
      </w:rPr>
    </w:lvl>
    <w:lvl w:ilvl="7" w:tplc="AF061322" w:tentative="1">
      <w:start w:val="1"/>
      <w:numFmt w:val="bullet"/>
      <w:lvlText w:val="•"/>
      <w:lvlJc w:val="left"/>
      <w:pPr>
        <w:tabs>
          <w:tab w:val="num" w:pos="5760"/>
        </w:tabs>
        <w:ind w:left="5760" w:hanging="360"/>
      </w:pPr>
      <w:rPr>
        <w:rFonts w:ascii="Times New Roman" w:hAnsi="Times New Roman" w:hint="default"/>
      </w:rPr>
    </w:lvl>
    <w:lvl w:ilvl="8" w:tplc="758E2CB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A490BC5"/>
    <w:multiLevelType w:val="singleLevel"/>
    <w:tmpl w:val="65E45434"/>
    <w:lvl w:ilvl="0">
      <w:start w:val="1"/>
      <w:numFmt w:val="bullet"/>
      <w:pStyle w:val="listbullet-2"/>
      <w:lvlText w:val=""/>
      <w:lvlJc w:val="left"/>
      <w:pPr>
        <w:tabs>
          <w:tab w:val="num" w:pos="1512"/>
        </w:tabs>
        <w:ind w:left="1512" w:hanging="432"/>
      </w:pPr>
      <w:rPr>
        <w:rFonts w:ascii="Wingdings" w:hAnsi="Wingdings" w:hint="default"/>
      </w:rPr>
    </w:lvl>
  </w:abstractNum>
  <w:abstractNum w:abstractNumId="26" w15:restartNumberingAfterBreak="0">
    <w:nsid w:val="7FBF1835"/>
    <w:multiLevelType w:val="hybridMultilevel"/>
    <w:tmpl w:val="AA74B0B0"/>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num w:numId="1">
    <w:abstractNumId w:val="0"/>
  </w:num>
  <w:num w:numId="2">
    <w:abstractNumId w:val="1"/>
  </w:num>
  <w:num w:numId="3">
    <w:abstractNumId w:val="13"/>
  </w:num>
  <w:num w:numId="4">
    <w:abstractNumId w:val="8"/>
  </w:num>
  <w:num w:numId="5">
    <w:abstractNumId w:val="22"/>
  </w:num>
  <w:num w:numId="6">
    <w:abstractNumId w:val="19"/>
  </w:num>
  <w:num w:numId="7">
    <w:abstractNumId w:val="25"/>
  </w:num>
  <w:num w:numId="8">
    <w:abstractNumId w:val="14"/>
  </w:num>
  <w:num w:numId="9">
    <w:abstractNumId w:val="26"/>
  </w:num>
  <w:num w:numId="10">
    <w:abstractNumId w:val="17"/>
  </w:num>
  <w:num w:numId="11">
    <w:abstractNumId w:val="16"/>
  </w:num>
  <w:num w:numId="12">
    <w:abstractNumId w:val="6"/>
  </w:num>
  <w:num w:numId="13">
    <w:abstractNumId w:val="5"/>
  </w:num>
  <w:num w:numId="14">
    <w:abstractNumId w:val="20"/>
  </w:num>
  <w:num w:numId="15">
    <w:abstractNumId w:val="23"/>
  </w:num>
  <w:num w:numId="16">
    <w:abstractNumId w:val="7"/>
  </w:num>
  <w:num w:numId="17">
    <w:abstractNumId w:val="12"/>
  </w:num>
  <w:num w:numId="18">
    <w:abstractNumId w:val="2"/>
  </w:num>
  <w:num w:numId="19">
    <w:abstractNumId w:val="11"/>
  </w:num>
  <w:num w:numId="20">
    <w:abstractNumId w:val="24"/>
  </w:num>
  <w:num w:numId="21">
    <w:abstractNumId w:val="15"/>
  </w:num>
  <w:num w:numId="22">
    <w:abstractNumId w:val="4"/>
  </w:num>
  <w:num w:numId="23">
    <w:abstractNumId w:val="21"/>
  </w:num>
  <w:num w:numId="24">
    <w:abstractNumId w:val="3"/>
  </w:num>
  <w:num w:numId="25">
    <w:abstractNumId w:val="10"/>
  </w:num>
  <w:num w:numId="26">
    <w:abstractNumId w:val="9"/>
  </w:num>
  <w:num w:numId="2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9FD"/>
    <w:rsid w:val="00002FC6"/>
    <w:rsid w:val="00004BCA"/>
    <w:rsid w:val="00010577"/>
    <w:rsid w:val="00010D36"/>
    <w:rsid w:val="00014586"/>
    <w:rsid w:val="00014C2F"/>
    <w:rsid w:val="00016BCE"/>
    <w:rsid w:val="0002227A"/>
    <w:rsid w:val="00024422"/>
    <w:rsid w:val="0002585D"/>
    <w:rsid w:val="00025C98"/>
    <w:rsid w:val="00032C97"/>
    <w:rsid w:val="00033725"/>
    <w:rsid w:val="00034543"/>
    <w:rsid w:val="000374B8"/>
    <w:rsid w:val="000374EF"/>
    <w:rsid w:val="00042049"/>
    <w:rsid w:val="000430F6"/>
    <w:rsid w:val="00043C52"/>
    <w:rsid w:val="00047A13"/>
    <w:rsid w:val="00054BE2"/>
    <w:rsid w:val="00060D99"/>
    <w:rsid w:val="00061F90"/>
    <w:rsid w:val="00062F0C"/>
    <w:rsid w:val="00064F02"/>
    <w:rsid w:val="00067817"/>
    <w:rsid w:val="00070915"/>
    <w:rsid w:val="00072FE4"/>
    <w:rsid w:val="000744B7"/>
    <w:rsid w:val="00076D83"/>
    <w:rsid w:val="0008120A"/>
    <w:rsid w:val="00085345"/>
    <w:rsid w:val="000859CF"/>
    <w:rsid w:val="00087262"/>
    <w:rsid w:val="00087CC5"/>
    <w:rsid w:val="00092899"/>
    <w:rsid w:val="00092C86"/>
    <w:rsid w:val="00093000"/>
    <w:rsid w:val="00094A92"/>
    <w:rsid w:val="00095954"/>
    <w:rsid w:val="00095EF3"/>
    <w:rsid w:val="000A4A52"/>
    <w:rsid w:val="000B0EDC"/>
    <w:rsid w:val="000B17C9"/>
    <w:rsid w:val="000B1FE5"/>
    <w:rsid w:val="000B545F"/>
    <w:rsid w:val="000B6BF0"/>
    <w:rsid w:val="000C0D85"/>
    <w:rsid w:val="000C38AC"/>
    <w:rsid w:val="000C6ACC"/>
    <w:rsid w:val="000C79B9"/>
    <w:rsid w:val="000C7AB5"/>
    <w:rsid w:val="000D15F5"/>
    <w:rsid w:val="000D198F"/>
    <w:rsid w:val="000D444D"/>
    <w:rsid w:val="000D4C1F"/>
    <w:rsid w:val="000D58DD"/>
    <w:rsid w:val="000D6081"/>
    <w:rsid w:val="000D6659"/>
    <w:rsid w:val="000D6B90"/>
    <w:rsid w:val="000D7A14"/>
    <w:rsid w:val="000E0292"/>
    <w:rsid w:val="000E070E"/>
    <w:rsid w:val="000E1A34"/>
    <w:rsid w:val="000E458C"/>
    <w:rsid w:val="000E57E0"/>
    <w:rsid w:val="000F06FB"/>
    <w:rsid w:val="000F0BC3"/>
    <w:rsid w:val="000F3C88"/>
    <w:rsid w:val="000F3FF5"/>
    <w:rsid w:val="000F5457"/>
    <w:rsid w:val="000F5915"/>
    <w:rsid w:val="000F598A"/>
    <w:rsid w:val="000F62B2"/>
    <w:rsid w:val="000F70C0"/>
    <w:rsid w:val="00101FA4"/>
    <w:rsid w:val="00102EAD"/>
    <w:rsid w:val="00104DC2"/>
    <w:rsid w:val="001060CD"/>
    <w:rsid w:val="00106291"/>
    <w:rsid w:val="001073F0"/>
    <w:rsid w:val="00110F08"/>
    <w:rsid w:val="00117014"/>
    <w:rsid w:val="0011715E"/>
    <w:rsid w:val="001179CF"/>
    <w:rsid w:val="00117E43"/>
    <w:rsid w:val="00120226"/>
    <w:rsid w:val="001226E7"/>
    <w:rsid w:val="00124FD5"/>
    <w:rsid w:val="00131B25"/>
    <w:rsid w:val="0013262B"/>
    <w:rsid w:val="00137C20"/>
    <w:rsid w:val="0014061A"/>
    <w:rsid w:val="001410F7"/>
    <w:rsid w:val="00143967"/>
    <w:rsid w:val="00146AF6"/>
    <w:rsid w:val="001529C0"/>
    <w:rsid w:val="00153911"/>
    <w:rsid w:val="00153F32"/>
    <w:rsid w:val="0015419B"/>
    <w:rsid w:val="0015478B"/>
    <w:rsid w:val="00154CBF"/>
    <w:rsid w:val="00156FA7"/>
    <w:rsid w:val="00160A0E"/>
    <w:rsid w:val="00164470"/>
    <w:rsid w:val="00167005"/>
    <w:rsid w:val="00171132"/>
    <w:rsid w:val="00174DF4"/>
    <w:rsid w:val="001817A0"/>
    <w:rsid w:val="001823FB"/>
    <w:rsid w:val="00183594"/>
    <w:rsid w:val="00184B1E"/>
    <w:rsid w:val="00190522"/>
    <w:rsid w:val="00190B6C"/>
    <w:rsid w:val="00191218"/>
    <w:rsid w:val="00193079"/>
    <w:rsid w:val="0019321D"/>
    <w:rsid w:val="00194A8D"/>
    <w:rsid w:val="001A6EC6"/>
    <w:rsid w:val="001A6EF6"/>
    <w:rsid w:val="001B0782"/>
    <w:rsid w:val="001B40F8"/>
    <w:rsid w:val="001B4210"/>
    <w:rsid w:val="001B68E8"/>
    <w:rsid w:val="001B7071"/>
    <w:rsid w:val="001C0AE1"/>
    <w:rsid w:val="001C1E71"/>
    <w:rsid w:val="001C2408"/>
    <w:rsid w:val="001C2F30"/>
    <w:rsid w:val="001C3718"/>
    <w:rsid w:val="001C4585"/>
    <w:rsid w:val="001C62A7"/>
    <w:rsid w:val="001D071D"/>
    <w:rsid w:val="001D1B23"/>
    <w:rsid w:val="001D4964"/>
    <w:rsid w:val="001D6B8C"/>
    <w:rsid w:val="001E20CA"/>
    <w:rsid w:val="001E3DEE"/>
    <w:rsid w:val="001E42ED"/>
    <w:rsid w:val="001E54E3"/>
    <w:rsid w:val="001E6EB3"/>
    <w:rsid w:val="001F1232"/>
    <w:rsid w:val="001F3460"/>
    <w:rsid w:val="001F5865"/>
    <w:rsid w:val="001F787A"/>
    <w:rsid w:val="001F7E94"/>
    <w:rsid w:val="0020188A"/>
    <w:rsid w:val="00204983"/>
    <w:rsid w:val="0020528D"/>
    <w:rsid w:val="002062BB"/>
    <w:rsid w:val="00210106"/>
    <w:rsid w:val="00210CDF"/>
    <w:rsid w:val="002129B3"/>
    <w:rsid w:val="00212D31"/>
    <w:rsid w:val="002135E0"/>
    <w:rsid w:val="00213E75"/>
    <w:rsid w:val="00214832"/>
    <w:rsid w:val="0021600A"/>
    <w:rsid w:val="00220239"/>
    <w:rsid w:val="0022300F"/>
    <w:rsid w:val="00224A77"/>
    <w:rsid w:val="00232A96"/>
    <w:rsid w:val="002335A8"/>
    <w:rsid w:val="00241893"/>
    <w:rsid w:val="00242A66"/>
    <w:rsid w:val="00244563"/>
    <w:rsid w:val="00244E0A"/>
    <w:rsid w:val="00244E1C"/>
    <w:rsid w:val="00247C16"/>
    <w:rsid w:val="00247FBD"/>
    <w:rsid w:val="002531FB"/>
    <w:rsid w:val="002565CC"/>
    <w:rsid w:val="00270BEE"/>
    <w:rsid w:val="00270D25"/>
    <w:rsid w:val="002727ED"/>
    <w:rsid w:val="0027413D"/>
    <w:rsid w:val="00276333"/>
    <w:rsid w:val="00277355"/>
    <w:rsid w:val="00277830"/>
    <w:rsid w:val="0028062C"/>
    <w:rsid w:val="00284241"/>
    <w:rsid w:val="002904F5"/>
    <w:rsid w:val="00291D0D"/>
    <w:rsid w:val="002926FB"/>
    <w:rsid w:val="00293B5C"/>
    <w:rsid w:val="00297CF7"/>
    <w:rsid w:val="002A09E9"/>
    <w:rsid w:val="002A106A"/>
    <w:rsid w:val="002A2533"/>
    <w:rsid w:val="002A5D99"/>
    <w:rsid w:val="002A627B"/>
    <w:rsid w:val="002B0383"/>
    <w:rsid w:val="002B18F5"/>
    <w:rsid w:val="002B270B"/>
    <w:rsid w:val="002B41FE"/>
    <w:rsid w:val="002B72E2"/>
    <w:rsid w:val="002C2BF6"/>
    <w:rsid w:val="002C5586"/>
    <w:rsid w:val="002C64B5"/>
    <w:rsid w:val="002D681F"/>
    <w:rsid w:val="002E11FD"/>
    <w:rsid w:val="002E6DD1"/>
    <w:rsid w:val="002F441C"/>
    <w:rsid w:val="002F4804"/>
    <w:rsid w:val="002F748E"/>
    <w:rsid w:val="002F7D05"/>
    <w:rsid w:val="0030189C"/>
    <w:rsid w:val="00302DCD"/>
    <w:rsid w:val="00302FE0"/>
    <w:rsid w:val="00304911"/>
    <w:rsid w:val="00305E08"/>
    <w:rsid w:val="00306CAE"/>
    <w:rsid w:val="00310661"/>
    <w:rsid w:val="003125B8"/>
    <w:rsid w:val="003125CE"/>
    <w:rsid w:val="00313E20"/>
    <w:rsid w:val="00314DB8"/>
    <w:rsid w:val="00317C99"/>
    <w:rsid w:val="0032452F"/>
    <w:rsid w:val="0032460F"/>
    <w:rsid w:val="0032720C"/>
    <w:rsid w:val="003279F8"/>
    <w:rsid w:val="00331618"/>
    <w:rsid w:val="003364DA"/>
    <w:rsid w:val="0033656B"/>
    <w:rsid w:val="00336B6E"/>
    <w:rsid w:val="003400DC"/>
    <w:rsid w:val="00342234"/>
    <w:rsid w:val="00342E36"/>
    <w:rsid w:val="00346AED"/>
    <w:rsid w:val="00347C6C"/>
    <w:rsid w:val="0035089C"/>
    <w:rsid w:val="00352726"/>
    <w:rsid w:val="00360C07"/>
    <w:rsid w:val="00362005"/>
    <w:rsid w:val="00364975"/>
    <w:rsid w:val="00371C2F"/>
    <w:rsid w:val="00372283"/>
    <w:rsid w:val="003756A5"/>
    <w:rsid w:val="00376B2B"/>
    <w:rsid w:val="00377849"/>
    <w:rsid w:val="003869C8"/>
    <w:rsid w:val="00390E03"/>
    <w:rsid w:val="00392D9C"/>
    <w:rsid w:val="00396C78"/>
    <w:rsid w:val="00397421"/>
    <w:rsid w:val="003A24C7"/>
    <w:rsid w:val="003A2BEE"/>
    <w:rsid w:val="003B0474"/>
    <w:rsid w:val="003B0865"/>
    <w:rsid w:val="003B2FBB"/>
    <w:rsid w:val="003B4E9C"/>
    <w:rsid w:val="003C0929"/>
    <w:rsid w:val="003C0C79"/>
    <w:rsid w:val="003C280B"/>
    <w:rsid w:val="003C3030"/>
    <w:rsid w:val="003C7763"/>
    <w:rsid w:val="003C7FB4"/>
    <w:rsid w:val="003D171B"/>
    <w:rsid w:val="003D329A"/>
    <w:rsid w:val="003D7726"/>
    <w:rsid w:val="003E2703"/>
    <w:rsid w:val="003E3B51"/>
    <w:rsid w:val="003E3D99"/>
    <w:rsid w:val="003E4955"/>
    <w:rsid w:val="003E5B16"/>
    <w:rsid w:val="003E6978"/>
    <w:rsid w:val="003F12FA"/>
    <w:rsid w:val="003F29A5"/>
    <w:rsid w:val="003F5224"/>
    <w:rsid w:val="003F6B15"/>
    <w:rsid w:val="004033EA"/>
    <w:rsid w:val="004063B7"/>
    <w:rsid w:val="00407897"/>
    <w:rsid w:val="00407CF9"/>
    <w:rsid w:val="00411918"/>
    <w:rsid w:val="00412563"/>
    <w:rsid w:val="0041567A"/>
    <w:rsid w:val="00420A34"/>
    <w:rsid w:val="00421115"/>
    <w:rsid w:val="00421DEC"/>
    <w:rsid w:val="0042322E"/>
    <w:rsid w:val="0042710E"/>
    <w:rsid w:val="004313E4"/>
    <w:rsid w:val="00431752"/>
    <w:rsid w:val="00432005"/>
    <w:rsid w:val="004328AC"/>
    <w:rsid w:val="004349F4"/>
    <w:rsid w:val="00437944"/>
    <w:rsid w:val="00445C51"/>
    <w:rsid w:val="00445FFB"/>
    <w:rsid w:val="0044688F"/>
    <w:rsid w:val="00447B02"/>
    <w:rsid w:val="00451EF6"/>
    <w:rsid w:val="00453545"/>
    <w:rsid w:val="004536F7"/>
    <w:rsid w:val="004538AD"/>
    <w:rsid w:val="004544A4"/>
    <w:rsid w:val="0046714A"/>
    <w:rsid w:val="00467E73"/>
    <w:rsid w:val="00471064"/>
    <w:rsid w:val="004744FE"/>
    <w:rsid w:val="00474856"/>
    <w:rsid w:val="0047771D"/>
    <w:rsid w:val="00480634"/>
    <w:rsid w:val="004841AC"/>
    <w:rsid w:val="00484669"/>
    <w:rsid w:val="00486D27"/>
    <w:rsid w:val="0049001C"/>
    <w:rsid w:val="00490760"/>
    <w:rsid w:val="00494656"/>
    <w:rsid w:val="004963C4"/>
    <w:rsid w:val="004968FF"/>
    <w:rsid w:val="00496BB5"/>
    <w:rsid w:val="00497223"/>
    <w:rsid w:val="004A5612"/>
    <w:rsid w:val="004A719A"/>
    <w:rsid w:val="004B47D2"/>
    <w:rsid w:val="004B7E24"/>
    <w:rsid w:val="004C2E55"/>
    <w:rsid w:val="004C6BBB"/>
    <w:rsid w:val="004C7651"/>
    <w:rsid w:val="004C7716"/>
    <w:rsid w:val="004C7D30"/>
    <w:rsid w:val="004D0B87"/>
    <w:rsid w:val="004D115C"/>
    <w:rsid w:val="004D11E8"/>
    <w:rsid w:val="004D13AF"/>
    <w:rsid w:val="004D2CD2"/>
    <w:rsid w:val="004D56C5"/>
    <w:rsid w:val="004D5CBA"/>
    <w:rsid w:val="004D66BE"/>
    <w:rsid w:val="004D7ADA"/>
    <w:rsid w:val="004E371F"/>
    <w:rsid w:val="004F0A7F"/>
    <w:rsid w:val="004F33E4"/>
    <w:rsid w:val="004F3B1D"/>
    <w:rsid w:val="004F550A"/>
    <w:rsid w:val="004F6356"/>
    <w:rsid w:val="00503B28"/>
    <w:rsid w:val="0050421C"/>
    <w:rsid w:val="00504AC7"/>
    <w:rsid w:val="005147CF"/>
    <w:rsid w:val="005176A4"/>
    <w:rsid w:val="00521779"/>
    <w:rsid w:val="00521F00"/>
    <w:rsid w:val="0052212A"/>
    <w:rsid w:val="00522F39"/>
    <w:rsid w:val="005254D9"/>
    <w:rsid w:val="005259A4"/>
    <w:rsid w:val="005269B5"/>
    <w:rsid w:val="0052745A"/>
    <w:rsid w:val="0052787E"/>
    <w:rsid w:val="005326AD"/>
    <w:rsid w:val="00534151"/>
    <w:rsid w:val="005374B2"/>
    <w:rsid w:val="00540FDB"/>
    <w:rsid w:val="00546B4D"/>
    <w:rsid w:val="00546C2B"/>
    <w:rsid w:val="005524FB"/>
    <w:rsid w:val="00552B13"/>
    <w:rsid w:val="00552BA2"/>
    <w:rsid w:val="0055407F"/>
    <w:rsid w:val="005542E0"/>
    <w:rsid w:val="00556265"/>
    <w:rsid w:val="005625FB"/>
    <w:rsid w:val="00562789"/>
    <w:rsid w:val="005645CF"/>
    <w:rsid w:val="00564FCF"/>
    <w:rsid w:val="0056686E"/>
    <w:rsid w:val="005672C2"/>
    <w:rsid w:val="00567692"/>
    <w:rsid w:val="00571B1C"/>
    <w:rsid w:val="005742EF"/>
    <w:rsid w:val="005800D8"/>
    <w:rsid w:val="00580435"/>
    <w:rsid w:val="00580D72"/>
    <w:rsid w:val="00582D06"/>
    <w:rsid w:val="00584792"/>
    <w:rsid w:val="00586A01"/>
    <w:rsid w:val="00590D66"/>
    <w:rsid w:val="00593C0C"/>
    <w:rsid w:val="00594C2D"/>
    <w:rsid w:val="005978FE"/>
    <w:rsid w:val="005A2A56"/>
    <w:rsid w:val="005A2DDB"/>
    <w:rsid w:val="005A3B4B"/>
    <w:rsid w:val="005A61C0"/>
    <w:rsid w:val="005A7236"/>
    <w:rsid w:val="005B069A"/>
    <w:rsid w:val="005B09DB"/>
    <w:rsid w:val="005B1A08"/>
    <w:rsid w:val="005B1FC2"/>
    <w:rsid w:val="005B4140"/>
    <w:rsid w:val="005B4752"/>
    <w:rsid w:val="005B53F8"/>
    <w:rsid w:val="005B5D3C"/>
    <w:rsid w:val="005B6DCE"/>
    <w:rsid w:val="005C1B68"/>
    <w:rsid w:val="005C292A"/>
    <w:rsid w:val="005C3E86"/>
    <w:rsid w:val="005C4395"/>
    <w:rsid w:val="005D136F"/>
    <w:rsid w:val="005D438A"/>
    <w:rsid w:val="005D4DE8"/>
    <w:rsid w:val="005E2669"/>
    <w:rsid w:val="005E30C4"/>
    <w:rsid w:val="005F1098"/>
    <w:rsid w:val="005F2207"/>
    <w:rsid w:val="005F220A"/>
    <w:rsid w:val="005F2C58"/>
    <w:rsid w:val="005F3AFF"/>
    <w:rsid w:val="005F4542"/>
    <w:rsid w:val="005F4FDB"/>
    <w:rsid w:val="005F5458"/>
    <w:rsid w:val="005F74DC"/>
    <w:rsid w:val="006015B1"/>
    <w:rsid w:val="00605587"/>
    <w:rsid w:val="00605C26"/>
    <w:rsid w:val="0061027C"/>
    <w:rsid w:val="0061206B"/>
    <w:rsid w:val="006135AE"/>
    <w:rsid w:val="00620769"/>
    <w:rsid w:val="0062186C"/>
    <w:rsid w:val="00621B74"/>
    <w:rsid w:val="00623623"/>
    <w:rsid w:val="00625F5D"/>
    <w:rsid w:val="00630044"/>
    <w:rsid w:val="0063166A"/>
    <w:rsid w:val="00633916"/>
    <w:rsid w:val="006349BD"/>
    <w:rsid w:val="006357C5"/>
    <w:rsid w:val="0064122F"/>
    <w:rsid w:val="006419D6"/>
    <w:rsid w:val="00642B5E"/>
    <w:rsid w:val="00645C09"/>
    <w:rsid w:val="006460C0"/>
    <w:rsid w:val="0064677C"/>
    <w:rsid w:val="006522D3"/>
    <w:rsid w:val="006541A2"/>
    <w:rsid w:val="00656ED0"/>
    <w:rsid w:val="006648B6"/>
    <w:rsid w:val="00665E0C"/>
    <w:rsid w:val="00667447"/>
    <w:rsid w:val="006720F4"/>
    <w:rsid w:val="006814F6"/>
    <w:rsid w:val="006823E7"/>
    <w:rsid w:val="00682B83"/>
    <w:rsid w:val="00683399"/>
    <w:rsid w:val="00684EFA"/>
    <w:rsid w:val="00684FF6"/>
    <w:rsid w:val="006859DD"/>
    <w:rsid w:val="006A30EF"/>
    <w:rsid w:val="006A41E4"/>
    <w:rsid w:val="006A4CED"/>
    <w:rsid w:val="006A77C8"/>
    <w:rsid w:val="006B048F"/>
    <w:rsid w:val="006B15D2"/>
    <w:rsid w:val="006B1D53"/>
    <w:rsid w:val="006B3DE0"/>
    <w:rsid w:val="006B467E"/>
    <w:rsid w:val="006B4807"/>
    <w:rsid w:val="006B6C0A"/>
    <w:rsid w:val="006C0A9C"/>
    <w:rsid w:val="006C53B9"/>
    <w:rsid w:val="006C707B"/>
    <w:rsid w:val="006C7D24"/>
    <w:rsid w:val="006D1921"/>
    <w:rsid w:val="006D31D3"/>
    <w:rsid w:val="006D322F"/>
    <w:rsid w:val="006D5C0B"/>
    <w:rsid w:val="006D5F25"/>
    <w:rsid w:val="006E1496"/>
    <w:rsid w:val="006E43EA"/>
    <w:rsid w:val="006E4413"/>
    <w:rsid w:val="006E4AA6"/>
    <w:rsid w:val="006E50EA"/>
    <w:rsid w:val="006F0014"/>
    <w:rsid w:val="006F2AAD"/>
    <w:rsid w:val="006F4E98"/>
    <w:rsid w:val="00701547"/>
    <w:rsid w:val="0070652E"/>
    <w:rsid w:val="00706587"/>
    <w:rsid w:val="00706685"/>
    <w:rsid w:val="00706C7B"/>
    <w:rsid w:val="00712048"/>
    <w:rsid w:val="007147D9"/>
    <w:rsid w:val="00715234"/>
    <w:rsid w:val="00715BA8"/>
    <w:rsid w:val="0073110C"/>
    <w:rsid w:val="00737E0A"/>
    <w:rsid w:val="00745F01"/>
    <w:rsid w:val="007526A1"/>
    <w:rsid w:val="00756BA7"/>
    <w:rsid w:val="007572AD"/>
    <w:rsid w:val="00757994"/>
    <w:rsid w:val="0076055A"/>
    <w:rsid w:val="0076392C"/>
    <w:rsid w:val="00764E70"/>
    <w:rsid w:val="007660CA"/>
    <w:rsid w:val="007675D3"/>
    <w:rsid w:val="00770FAC"/>
    <w:rsid w:val="00771C81"/>
    <w:rsid w:val="007743CE"/>
    <w:rsid w:val="0077473D"/>
    <w:rsid w:val="00775726"/>
    <w:rsid w:val="00775AA0"/>
    <w:rsid w:val="00777F42"/>
    <w:rsid w:val="00780477"/>
    <w:rsid w:val="007820D3"/>
    <w:rsid w:val="007825A4"/>
    <w:rsid w:val="007826AC"/>
    <w:rsid w:val="0078432C"/>
    <w:rsid w:val="00784D27"/>
    <w:rsid w:val="007850BE"/>
    <w:rsid w:val="00790EB7"/>
    <w:rsid w:val="00793F4E"/>
    <w:rsid w:val="00794BB2"/>
    <w:rsid w:val="0079567F"/>
    <w:rsid w:val="007A0085"/>
    <w:rsid w:val="007A0CED"/>
    <w:rsid w:val="007A1C3C"/>
    <w:rsid w:val="007A2036"/>
    <w:rsid w:val="007A354D"/>
    <w:rsid w:val="007A714D"/>
    <w:rsid w:val="007B20C1"/>
    <w:rsid w:val="007B25FA"/>
    <w:rsid w:val="007B485E"/>
    <w:rsid w:val="007C12C8"/>
    <w:rsid w:val="007C58F7"/>
    <w:rsid w:val="007D0013"/>
    <w:rsid w:val="007D198D"/>
    <w:rsid w:val="007D7C33"/>
    <w:rsid w:val="007E0FF3"/>
    <w:rsid w:val="007E3B59"/>
    <w:rsid w:val="007E43AE"/>
    <w:rsid w:val="007E4BE1"/>
    <w:rsid w:val="007E4D2A"/>
    <w:rsid w:val="007F2EF9"/>
    <w:rsid w:val="007F3BDA"/>
    <w:rsid w:val="007F5A93"/>
    <w:rsid w:val="00802E75"/>
    <w:rsid w:val="00802E8C"/>
    <w:rsid w:val="008105CE"/>
    <w:rsid w:val="00812A06"/>
    <w:rsid w:val="0081409B"/>
    <w:rsid w:val="008147C9"/>
    <w:rsid w:val="00816526"/>
    <w:rsid w:val="00817A3B"/>
    <w:rsid w:val="00824349"/>
    <w:rsid w:val="008266A5"/>
    <w:rsid w:val="00830857"/>
    <w:rsid w:val="008308C5"/>
    <w:rsid w:val="0083113D"/>
    <w:rsid w:val="00832D6C"/>
    <w:rsid w:val="00833CF1"/>
    <w:rsid w:val="00835E4A"/>
    <w:rsid w:val="00836D99"/>
    <w:rsid w:val="008379E3"/>
    <w:rsid w:val="00842656"/>
    <w:rsid w:val="00847AF1"/>
    <w:rsid w:val="00855BB9"/>
    <w:rsid w:val="0085691A"/>
    <w:rsid w:val="00860E94"/>
    <w:rsid w:val="00864524"/>
    <w:rsid w:val="008649C1"/>
    <w:rsid w:val="00865A9B"/>
    <w:rsid w:val="00871F02"/>
    <w:rsid w:val="0087334D"/>
    <w:rsid w:val="00873BD1"/>
    <w:rsid w:val="008740F2"/>
    <w:rsid w:val="0087719F"/>
    <w:rsid w:val="008802C8"/>
    <w:rsid w:val="0088076E"/>
    <w:rsid w:val="00881501"/>
    <w:rsid w:val="00881CB4"/>
    <w:rsid w:val="0088693D"/>
    <w:rsid w:val="0088790F"/>
    <w:rsid w:val="0089030D"/>
    <w:rsid w:val="0089318D"/>
    <w:rsid w:val="008946D9"/>
    <w:rsid w:val="00897179"/>
    <w:rsid w:val="00897F77"/>
    <w:rsid w:val="008A0B43"/>
    <w:rsid w:val="008A5725"/>
    <w:rsid w:val="008B0CC2"/>
    <w:rsid w:val="008B332C"/>
    <w:rsid w:val="008C1F57"/>
    <w:rsid w:val="008C4788"/>
    <w:rsid w:val="008C6E61"/>
    <w:rsid w:val="008C6E94"/>
    <w:rsid w:val="008C74F6"/>
    <w:rsid w:val="008D1CB2"/>
    <w:rsid w:val="008D3284"/>
    <w:rsid w:val="008D35B6"/>
    <w:rsid w:val="008D4ED8"/>
    <w:rsid w:val="008E4369"/>
    <w:rsid w:val="008E4623"/>
    <w:rsid w:val="008E52F0"/>
    <w:rsid w:val="008E7420"/>
    <w:rsid w:val="008F2CA4"/>
    <w:rsid w:val="008F3E0B"/>
    <w:rsid w:val="008F58A3"/>
    <w:rsid w:val="009040FC"/>
    <w:rsid w:val="00904E88"/>
    <w:rsid w:val="0090667F"/>
    <w:rsid w:val="0091013D"/>
    <w:rsid w:val="00913D90"/>
    <w:rsid w:val="00914518"/>
    <w:rsid w:val="009145E2"/>
    <w:rsid w:val="0091604D"/>
    <w:rsid w:val="009164D7"/>
    <w:rsid w:val="00920087"/>
    <w:rsid w:val="00920A93"/>
    <w:rsid w:val="00922809"/>
    <w:rsid w:val="00925C8F"/>
    <w:rsid w:val="00931DE0"/>
    <w:rsid w:val="00932728"/>
    <w:rsid w:val="00932C34"/>
    <w:rsid w:val="00934D81"/>
    <w:rsid w:val="00936CB1"/>
    <w:rsid w:val="00942994"/>
    <w:rsid w:val="00943D5A"/>
    <w:rsid w:val="00946502"/>
    <w:rsid w:val="00947A92"/>
    <w:rsid w:val="00950A0B"/>
    <w:rsid w:val="009519AC"/>
    <w:rsid w:val="00952B61"/>
    <w:rsid w:val="009557A9"/>
    <w:rsid w:val="00955D2B"/>
    <w:rsid w:val="00957E27"/>
    <w:rsid w:val="00960CDB"/>
    <w:rsid w:val="009634A4"/>
    <w:rsid w:val="00964102"/>
    <w:rsid w:val="00964B97"/>
    <w:rsid w:val="009653A2"/>
    <w:rsid w:val="009653F3"/>
    <w:rsid w:val="009669F1"/>
    <w:rsid w:val="009814BD"/>
    <w:rsid w:val="0098156A"/>
    <w:rsid w:val="009824A4"/>
    <w:rsid w:val="00984CF8"/>
    <w:rsid w:val="0098712E"/>
    <w:rsid w:val="00987800"/>
    <w:rsid w:val="0098795B"/>
    <w:rsid w:val="00994B28"/>
    <w:rsid w:val="00995604"/>
    <w:rsid w:val="00996D52"/>
    <w:rsid w:val="009A22DD"/>
    <w:rsid w:val="009A25C7"/>
    <w:rsid w:val="009A2798"/>
    <w:rsid w:val="009B346D"/>
    <w:rsid w:val="009B49B6"/>
    <w:rsid w:val="009B528E"/>
    <w:rsid w:val="009B674B"/>
    <w:rsid w:val="009C6002"/>
    <w:rsid w:val="009D0C14"/>
    <w:rsid w:val="009D3E78"/>
    <w:rsid w:val="009D3FFF"/>
    <w:rsid w:val="009E2186"/>
    <w:rsid w:val="009E30A0"/>
    <w:rsid w:val="009E33D5"/>
    <w:rsid w:val="009E4729"/>
    <w:rsid w:val="009E4732"/>
    <w:rsid w:val="009E4C8D"/>
    <w:rsid w:val="009E7843"/>
    <w:rsid w:val="009E7A93"/>
    <w:rsid w:val="009F0F28"/>
    <w:rsid w:val="00A01B27"/>
    <w:rsid w:val="00A01DC8"/>
    <w:rsid w:val="00A063B2"/>
    <w:rsid w:val="00A07711"/>
    <w:rsid w:val="00A16033"/>
    <w:rsid w:val="00A17438"/>
    <w:rsid w:val="00A17EEA"/>
    <w:rsid w:val="00A20C6C"/>
    <w:rsid w:val="00A2328E"/>
    <w:rsid w:val="00A23A37"/>
    <w:rsid w:val="00A32F03"/>
    <w:rsid w:val="00A36754"/>
    <w:rsid w:val="00A376E9"/>
    <w:rsid w:val="00A37F36"/>
    <w:rsid w:val="00A400B7"/>
    <w:rsid w:val="00A40C1C"/>
    <w:rsid w:val="00A42C92"/>
    <w:rsid w:val="00A43C39"/>
    <w:rsid w:val="00A575C9"/>
    <w:rsid w:val="00A61725"/>
    <w:rsid w:val="00A635AF"/>
    <w:rsid w:val="00A63995"/>
    <w:rsid w:val="00A6747A"/>
    <w:rsid w:val="00A67B54"/>
    <w:rsid w:val="00A72479"/>
    <w:rsid w:val="00A7280C"/>
    <w:rsid w:val="00A756CB"/>
    <w:rsid w:val="00A764FF"/>
    <w:rsid w:val="00A77757"/>
    <w:rsid w:val="00A83F7E"/>
    <w:rsid w:val="00A84AD0"/>
    <w:rsid w:val="00A8654A"/>
    <w:rsid w:val="00A86BF2"/>
    <w:rsid w:val="00A90436"/>
    <w:rsid w:val="00A9287E"/>
    <w:rsid w:val="00A92AF4"/>
    <w:rsid w:val="00A93A94"/>
    <w:rsid w:val="00A94094"/>
    <w:rsid w:val="00A94D0E"/>
    <w:rsid w:val="00A97FC1"/>
    <w:rsid w:val="00AA05D4"/>
    <w:rsid w:val="00AA1ECB"/>
    <w:rsid w:val="00AA56D4"/>
    <w:rsid w:val="00AB5AB1"/>
    <w:rsid w:val="00AB5ADE"/>
    <w:rsid w:val="00AC02F2"/>
    <w:rsid w:val="00AC05A3"/>
    <w:rsid w:val="00AC48FB"/>
    <w:rsid w:val="00AC5530"/>
    <w:rsid w:val="00AC5A1C"/>
    <w:rsid w:val="00AC5BD5"/>
    <w:rsid w:val="00AD14CD"/>
    <w:rsid w:val="00AD1CF9"/>
    <w:rsid w:val="00AD23A6"/>
    <w:rsid w:val="00AD3B5F"/>
    <w:rsid w:val="00AD5063"/>
    <w:rsid w:val="00AE66DE"/>
    <w:rsid w:val="00AF322F"/>
    <w:rsid w:val="00AF4174"/>
    <w:rsid w:val="00AF7A70"/>
    <w:rsid w:val="00AF7B55"/>
    <w:rsid w:val="00B01334"/>
    <w:rsid w:val="00B04335"/>
    <w:rsid w:val="00B04488"/>
    <w:rsid w:val="00B04936"/>
    <w:rsid w:val="00B06E68"/>
    <w:rsid w:val="00B101D1"/>
    <w:rsid w:val="00B110C6"/>
    <w:rsid w:val="00B134A3"/>
    <w:rsid w:val="00B204F5"/>
    <w:rsid w:val="00B24E4A"/>
    <w:rsid w:val="00B302F8"/>
    <w:rsid w:val="00B31BA9"/>
    <w:rsid w:val="00B329FD"/>
    <w:rsid w:val="00B3353F"/>
    <w:rsid w:val="00B34548"/>
    <w:rsid w:val="00B348EE"/>
    <w:rsid w:val="00B36B33"/>
    <w:rsid w:val="00B37C6A"/>
    <w:rsid w:val="00B52F21"/>
    <w:rsid w:val="00B540D0"/>
    <w:rsid w:val="00B55D20"/>
    <w:rsid w:val="00B565F2"/>
    <w:rsid w:val="00B566F7"/>
    <w:rsid w:val="00B56840"/>
    <w:rsid w:val="00B60032"/>
    <w:rsid w:val="00B6132F"/>
    <w:rsid w:val="00B61C62"/>
    <w:rsid w:val="00B6279D"/>
    <w:rsid w:val="00B64DB6"/>
    <w:rsid w:val="00B64F32"/>
    <w:rsid w:val="00B71596"/>
    <w:rsid w:val="00B7568F"/>
    <w:rsid w:val="00B77274"/>
    <w:rsid w:val="00B77570"/>
    <w:rsid w:val="00B77F25"/>
    <w:rsid w:val="00B802C7"/>
    <w:rsid w:val="00B82466"/>
    <w:rsid w:val="00B85A93"/>
    <w:rsid w:val="00B876DA"/>
    <w:rsid w:val="00B87C03"/>
    <w:rsid w:val="00B902E9"/>
    <w:rsid w:val="00B90480"/>
    <w:rsid w:val="00B92E97"/>
    <w:rsid w:val="00B93081"/>
    <w:rsid w:val="00B93C91"/>
    <w:rsid w:val="00BA2268"/>
    <w:rsid w:val="00BA2952"/>
    <w:rsid w:val="00BA4571"/>
    <w:rsid w:val="00BA539D"/>
    <w:rsid w:val="00BA56A5"/>
    <w:rsid w:val="00BA61AC"/>
    <w:rsid w:val="00BA7FD5"/>
    <w:rsid w:val="00BB070C"/>
    <w:rsid w:val="00BB2F3F"/>
    <w:rsid w:val="00BB3285"/>
    <w:rsid w:val="00BB354E"/>
    <w:rsid w:val="00BC43C9"/>
    <w:rsid w:val="00BC5ED7"/>
    <w:rsid w:val="00BD3302"/>
    <w:rsid w:val="00BE0089"/>
    <w:rsid w:val="00BE0481"/>
    <w:rsid w:val="00BE669D"/>
    <w:rsid w:val="00BE7F7E"/>
    <w:rsid w:val="00C01418"/>
    <w:rsid w:val="00C0441B"/>
    <w:rsid w:val="00C062CA"/>
    <w:rsid w:val="00C07CB6"/>
    <w:rsid w:val="00C10F87"/>
    <w:rsid w:val="00C2013D"/>
    <w:rsid w:val="00C20697"/>
    <w:rsid w:val="00C209AA"/>
    <w:rsid w:val="00C258B0"/>
    <w:rsid w:val="00C3134A"/>
    <w:rsid w:val="00C313B4"/>
    <w:rsid w:val="00C342CF"/>
    <w:rsid w:val="00C371C7"/>
    <w:rsid w:val="00C41C64"/>
    <w:rsid w:val="00C41FB4"/>
    <w:rsid w:val="00C42351"/>
    <w:rsid w:val="00C434B2"/>
    <w:rsid w:val="00C458FB"/>
    <w:rsid w:val="00C516A9"/>
    <w:rsid w:val="00C538A7"/>
    <w:rsid w:val="00C55962"/>
    <w:rsid w:val="00C606AE"/>
    <w:rsid w:val="00C611F4"/>
    <w:rsid w:val="00C616E5"/>
    <w:rsid w:val="00C62CD4"/>
    <w:rsid w:val="00C62D37"/>
    <w:rsid w:val="00C6312C"/>
    <w:rsid w:val="00C679D8"/>
    <w:rsid w:val="00C70B94"/>
    <w:rsid w:val="00C740FA"/>
    <w:rsid w:val="00C812D0"/>
    <w:rsid w:val="00C84F2E"/>
    <w:rsid w:val="00CA0F20"/>
    <w:rsid w:val="00CA3B4A"/>
    <w:rsid w:val="00CA6D86"/>
    <w:rsid w:val="00CB00E3"/>
    <w:rsid w:val="00CB3DD9"/>
    <w:rsid w:val="00CB61FA"/>
    <w:rsid w:val="00CD17A4"/>
    <w:rsid w:val="00CD1C8C"/>
    <w:rsid w:val="00CD5297"/>
    <w:rsid w:val="00CE022B"/>
    <w:rsid w:val="00CE7C7E"/>
    <w:rsid w:val="00CF1231"/>
    <w:rsid w:val="00CF229E"/>
    <w:rsid w:val="00CF23E6"/>
    <w:rsid w:val="00CF38D6"/>
    <w:rsid w:val="00CF3AF4"/>
    <w:rsid w:val="00CF427B"/>
    <w:rsid w:val="00D0074E"/>
    <w:rsid w:val="00D079ED"/>
    <w:rsid w:val="00D1247B"/>
    <w:rsid w:val="00D13198"/>
    <w:rsid w:val="00D13204"/>
    <w:rsid w:val="00D175A7"/>
    <w:rsid w:val="00D2224C"/>
    <w:rsid w:val="00D236D5"/>
    <w:rsid w:val="00D24126"/>
    <w:rsid w:val="00D30267"/>
    <w:rsid w:val="00D33003"/>
    <w:rsid w:val="00D34827"/>
    <w:rsid w:val="00D36B9E"/>
    <w:rsid w:val="00D417D4"/>
    <w:rsid w:val="00D4242F"/>
    <w:rsid w:val="00D4765F"/>
    <w:rsid w:val="00D51B17"/>
    <w:rsid w:val="00D52C5C"/>
    <w:rsid w:val="00D543CF"/>
    <w:rsid w:val="00D54AD5"/>
    <w:rsid w:val="00D60451"/>
    <w:rsid w:val="00D608D6"/>
    <w:rsid w:val="00D62F0A"/>
    <w:rsid w:val="00D668B9"/>
    <w:rsid w:val="00D707EE"/>
    <w:rsid w:val="00D70F47"/>
    <w:rsid w:val="00D735F6"/>
    <w:rsid w:val="00D77FB7"/>
    <w:rsid w:val="00D81676"/>
    <w:rsid w:val="00D929C5"/>
    <w:rsid w:val="00D95277"/>
    <w:rsid w:val="00D96CD7"/>
    <w:rsid w:val="00D9744F"/>
    <w:rsid w:val="00DA1153"/>
    <w:rsid w:val="00DA14C0"/>
    <w:rsid w:val="00DA289A"/>
    <w:rsid w:val="00DA32D5"/>
    <w:rsid w:val="00DA3AAC"/>
    <w:rsid w:val="00DA60A0"/>
    <w:rsid w:val="00DB1D4B"/>
    <w:rsid w:val="00DB2867"/>
    <w:rsid w:val="00DB43F8"/>
    <w:rsid w:val="00DB60EE"/>
    <w:rsid w:val="00DB6463"/>
    <w:rsid w:val="00DB70CD"/>
    <w:rsid w:val="00DB710A"/>
    <w:rsid w:val="00DC1711"/>
    <w:rsid w:val="00DC4476"/>
    <w:rsid w:val="00DC75E3"/>
    <w:rsid w:val="00DD19F9"/>
    <w:rsid w:val="00DD2D53"/>
    <w:rsid w:val="00DD4AFB"/>
    <w:rsid w:val="00DD500F"/>
    <w:rsid w:val="00DD696D"/>
    <w:rsid w:val="00DD6D28"/>
    <w:rsid w:val="00DE1ED6"/>
    <w:rsid w:val="00DE48B1"/>
    <w:rsid w:val="00DE5A16"/>
    <w:rsid w:val="00DE5BA7"/>
    <w:rsid w:val="00DE6AA1"/>
    <w:rsid w:val="00DE6FF0"/>
    <w:rsid w:val="00DF0CB2"/>
    <w:rsid w:val="00DF313D"/>
    <w:rsid w:val="00DF7207"/>
    <w:rsid w:val="00DF751A"/>
    <w:rsid w:val="00DF7FB8"/>
    <w:rsid w:val="00E005C5"/>
    <w:rsid w:val="00E03F06"/>
    <w:rsid w:val="00E04C69"/>
    <w:rsid w:val="00E07ED0"/>
    <w:rsid w:val="00E07FD6"/>
    <w:rsid w:val="00E10174"/>
    <w:rsid w:val="00E119D4"/>
    <w:rsid w:val="00E13722"/>
    <w:rsid w:val="00E16A25"/>
    <w:rsid w:val="00E20103"/>
    <w:rsid w:val="00E24B6E"/>
    <w:rsid w:val="00E25455"/>
    <w:rsid w:val="00E26607"/>
    <w:rsid w:val="00E26B37"/>
    <w:rsid w:val="00E27185"/>
    <w:rsid w:val="00E30697"/>
    <w:rsid w:val="00E32DB3"/>
    <w:rsid w:val="00E33564"/>
    <w:rsid w:val="00E34A4F"/>
    <w:rsid w:val="00E36D28"/>
    <w:rsid w:val="00E4411F"/>
    <w:rsid w:val="00E45FDC"/>
    <w:rsid w:val="00E53211"/>
    <w:rsid w:val="00E53B6A"/>
    <w:rsid w:val="00E5523F"/>
    <w:rsid w:val="00E56B5C"/>
    <w:rsid w:val="00E60A9F"/>
    <w:rsid w:val="00E62EEF"/>
    <w:rsid w:val="00E636C5"/>
    <w:rsid w:val="00E63942"/>
    <w:rsid w:val="00E63F27"/>
    <w:rsid w:val="00E70EE7"/>
    <w:rsid w:val="00E7222D"/>
    <w:rsid w:val="00E73DD2"/>
    <w:rsid w:val="00E75931"/>
    <w:rsid w:val="00E809E7"/>
    <w:rsid w:val="00E83AD3"/>
    <w:rsid w:val="00E83E07"/>
    <w:rsid w:val="00E861D1"/>
    <w:rsid w:val="00E877B5"/>
    <w:rsid w:val="00E90B04"/>
    <w:rsid w:val="00E91FBD"/>
    <w:rsid w:val="00E95545"/>
    <w:rsid w:val="00E96999"/>
    <w:rsid w:val="00E97FE6"/>
    <w:rsid w:val="00EA2857"/>
    <w:rsid w:val="00EA28BE"/>
    <w:rsid w:val="00EA78EC"/>
    <w:rsid w:val="00EB04EC"/>
    <w:rsid w:val="00EB14F4"/>
    <w:rsid w:val="00EB2BAA"/>
    <w:rsid w:val="00EB3708"/>
    <w:rsid w:val="00EB3A54"/>
    <w:rsid w:val="00EC5829"/>
    <w:rsid w:val="00ED411E"/>
    <w:rsid w:val="00ED523D"/>
    <w:rsid w:val="00ED6FB8"/>
    <w:rsid w:val="00EE2ED6"/>
    <w:rsid w:val="00EE5312"/>
    <w:rsid w:val="00EE72AB"/>
    <w:rsid w:val="00EE77D8"/>
    <w:rsid w:val="00EE7B32"/>
    <w:rsid w:val="00EF215F"/>
    <w:rsid w:val="00EF2823"/>
    <w:rsid w:val="00EF2E8D"/>
    <w:rsid w:val="00EF7F06"/>
    <w:rsid w:val="00F02DF2"/>
    <w:rsid w:val="00F0344F"/>
    <w:rsid w:val="00F03A94"/>
    <w:rsid w:val="00F149AA"/>
    <w:rsid w:val="00F20E75"/>
    <w:rsid w:val="00F2388F"/>
    <w:rsid w:val="00F23A5F"/>
    <w:rsid w:val="00F23B43"/>
    <w:rsid w:val="00F25EB4"/>
    <w:rsid w:val="00F27602"/>
    <w:rsid w:val="00F2781F"/>
    <w:rsid w:val="00F34F36"/>
    <w:rsid w:val="00F3602E"/>
    <w:rsid w:val="00F37F79"/>
    <w:rsid w:val="00F42388"/>
    <w:rsid w:val="00F426B5"/>
    <w:rsid w:val="00F42C6A"/>
    <w:rsid w:val="00F46690"/>
    <w:rsid w:val="00F50BD3"/>
    <w:rsid w:val="00F51438"/>
    <w:rsid w:val="00F51793"/>
    <w:rsid w:val="00F57F60"/>
    <w:rsid w:val="00F61A64"/>
    <w:rsid w:val="00F63CC6"/>
    <w:rsid w:val="00F65504"/>
    <w:rsid w:val="00F66952"/>
    <w:rsid w:val="00F70580"/>
    <w:rsid w:val="00F706CE"/>
    <w:rsid w:val="00F70A1E"/>
    <w:rsid w:val="00F74C38"/>
    <w:rsid w:val="00F764FF"/>
    <w:rsid w:val="00F769CD"/>
    <w:rsid w:val="00F8376C"/>
    <w:rsid w:val="00F83B3C"/>
    <w:rsid w:val="00F86C3C"/>
    <w:rsid w:val="00F876CB"/>
    <w:rsid w:val="00F930C6"/>
    <w:rsid w:val="00F95AFB"/>
    <w:rsid w:val="00F9647F"/>
    <w:rsid w:val="00F96DE3"/>
    <w:rsid w:val="00FA7AA0"/>
    <w:rsid w:val="00FB0BFF"/>
    <w:rsid w:val="00FB190E"/>
    <w:rsid w:val="00FB449C"/>
    <w:rsid w:val="00FB4549"/>
    <w:rsid w:val="00FB4DDA"/>
    <w:rsid w:val="00FB5D88"/>
    <w:rsid w:val="00FB6403"/>
    <w:rsid w:val="00FC05EF"/>
    <w:rsid w:val="00FC1973"/>
    <w:rsid w:val="00FC1C0E"/>
    <w:rsid w:val="00FD02F7"/>
    <w:rsid w:val="00FD3D3B"/>
    <w:rsid w:val="00FE154B"/>
    <w:rsid w:val="00FE231E"/>
    <w:rsid w:val="00FE3AA7"/>
    <w:rsid w:val="00FE7AD5"/>
    <w:rsid w:val="00FF1E74"/>
    <w:rsid w:val="00FF1F05"/>
    <w:rsid w:val="00FF2AC1"/>
    <w:rsid w:val="00FF4D69"/>
    <w:rsid w:val="00FF54C1"/>
    <w:rsid w:val="00FF6503"/>
    <w:rsid w:val="00FF7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71BFFA"/>
  <w15:docId w15:val="{E7DFDA6C-839E-4544-A465-DEB9BB077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20"/>
    </w:pPr>
    <w:rPr>
      <w:sz w:val="24"/>
    </w:rPr>
  </w:style>
  <w:style w:type="paragraph" w:styleId="Heading1">
    <w:name w:val="heading 1"/>
    <w:basedOn w:val="Normal"/>
    <w:next w:val="Normal"/>
    <w:qFormat/>
    <w:pPr>
      <w:spacing w:before="120"/>
      <w:outlineLvl w:val="0"/>
    </w:pPr>
    <w:rPr>
      <w:rFonts w:ascii="Arial" w:hAnsi="Arial"/>
      <w:b/>
      <w:kern w:val="28"/>
      <w:sz w:val="28"/>
    </w:rPr>
  </w:style>
  <w:style w:type="paragraph" w:styleId="Heading2">
    <w:name w:val="heading 2"/>
    <w:basedOn w:val="Normal"/>
    <w:next w:val="Normal"/>
    <w:autoRedefine/>
    <w:qFormat/>
    <w:rsid w:val="00061F90"/>
    <w:pPr>
      <w:spacing w:before="120"/>
      <w:ind w:left="360"/>
      <w:outlineLvl w:val="1"/>
    </w:pPr>
    <w:rPr>
      <w:rFonts w:ascii="Arial" w:hAnsi="Arial"/>
      <w:b/>
      <w:i/>
    </w:rPr>
  </w:style>
  <w:style w:type="paragraph" w:styleId="Heading3">
    <w:name w:val="heading 3"/>
    <w:basedOn w:val="Normal"/>
    <w:next w:val="Normal"/>
    <w:autoRedefine/>
    <w:qFormat/>
    <w:pPr>
      <w:keepNext/>
      <w:tabs>
        <w:tab w:val="left" w:pos="360"/>
      </w:tabs>
      <w:spacing w:before="120" w:after="60"/>
      <w:outlineLvl w:val="2"/>
    </w:pPr>
    <w:rPr>
      <w:rFonts w:ascii="Times New Roman Bold" w:hAnsi="Times New Roman Bold"/>
      <w:b/>
    </w:rPr>
  </w:style>
  <w:style w:type="paragraph" w:styleId="Heading4">
    <w:name w:val="heading 4"/>
    <w:basedOn w:val="Normal"/>
    <w:qFormat/>
    <w:pPr>
      <w:keepNext/>
      <w:numPr>
        <w:numId w:val="3"/>
      </w:numPr>
      <w:outlineLvl w:val="3"/>
    </w:pPr>
  </w:style>
  <w:style w:type="paragraph" w:styleId="Heading5">
    <w:name w:val="heading 5"/>
    <w:basedOn w:val="Normal"/>
    <w:next w:val="Normal"/>
    <w:qFormat/>
    <w:pPr>
      <w:numPr>
        <w:numId w:val="5"/>
      </w:numPr>
      <w:outlineLvl w:val="4"/>
    </w:pPr>
  </w:style>
  <w:style w:type="paragraph" w:styleId="Heading6">
    <w:name w:val="heading 6"/>
    <w:basedOn w:val="Normal"/>
    <w:next w:val="Normal"/>
    <w:qFormat/>
    <w:pPr>
      <w:numPr>
        <w:numId w:val="4"/>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autoRedefine/>
    <w:semiHidden/>
    <w:rsid w:val="00DD19F9"/>
    <w:pPr>
      <w:pBdr>
        <w:bottom w:val="single" w:sz="4" w:space="1" w:color="auto"/>
      </w:pBdr>
      <w:tabs>
        <w:tab w:val="center" w:pos="4320"/>
        <w:tab w:val="right" w:pos="8280"/>
      </w:tabs>
      <w:spacing w:before="60"/>
      <w:ind w:right="450"/>
      <w:jc w:val="right"/>
    </w:pPr>
    <w:rPr>
      <w:rFonts w:ascii="Verdana" w:hAnsi="Verdana"/>
      <w:b/>
    </w:rPr>
  </w:style>
  <w:style w:type="paragraph" w:styleId="Footer">
    <w:name w:val="footer"/>
    <w:basedOn w:val="Normal"/>
    <w:semiHidden/>
    <w:pPr>
      <w:pBdr>
        <w:top w:val="single" w:sz="4" w:space="3" w:color="auto"/>
      </w:pBdr>
      <w:tabs>
        <w:tab w:val="right" w:pos="9270"/>
        <w:tab w:val="right" w:pos="12960"/>
      </w:tabs>
      <w:spacing w:before="60"/>
    </w:pPr>
    <w:rPr>
      <w:rFonts w:ascii="Arial" w:hAnsi="Arial"/>
      <w:sz w:val="20"/>
    </w:rPr>
  </w:style>
  <w:style w:type="character" w:styleId="PageNumber">
    <w:name w:val="page number"/>
    <w:basedOn w:val="DefaultParagraphFont"/>
  </w:style>
  <w:style w:type="paragraph" w:styleId="FootnoteText">
    <w:name w:val="footnote text"/>
    <w:basedOn w:val="Normal"/>
    <w:semiHidden/>
    <w:rPr>
      <w:sz w:val="20"/>
    </w:rPr>
  </w:style>
  <w:style w:type="paragraph" w:styleId="ListNumber2">
    <w:name w:val="List Number 2"/>
    <w:basedOn w:val="Normal"/>
    <w:semiHidden/>
    <w:pPr>
      <w:numPr>
        <w:numId w:val="1"/>
      </w:numPr>
    </w:pPr>
  </w:style>
  <w:style w:type="character" w:styleId="FootnoteReference">
    <w:name w:val="footnote reference"/>
    <w:semiHidden/>
    <w:rPr>
      <w:vertAlign w:val="superscript"/>
    </w:rPr>
  </w:style>
  <w:style w:type="paragraph" w:styleId="ListNumber">
    <w:name w:val="List Number"/>
    <w:basedOn w:val="Normal"/>
    <w:semiHidden/>
    <w:pPr>
      <w:numPr>
        <w:numId w:val="2"/>
      </w:numPr>
    </w:pPr>
  </w:style>
  <w:style w:type="paragraph" w:customStyle="1" w:styleId="XNormal">
    <w:name w:val="XNormal"/>
    <w:basedOn w:val="Normal"/>
    <w:rPr>
      <w:rFonts w:ascii="Times New Roman Italic" w:hAnsi="Times New Roman Italic"/>
      <w:i/>
    </w:rPr>
  </w:style>
  <w:style w:type="paragraph" w:customStyle="1" w:styleId="Bullettext-1">
    <w:name w:val="Bullet text-1"/>
    <w:basedOn w:val="Normal"/>
    <w:autoRedefine/>
    <w:rsid w:val="00C6312C"/>
    <w:pPr>
      <w:keepNext/>
      <w:widowControl/>
      <w:numPr>
        <w:numId w:val="6"/>
      </w:numPr>
      <w:tabs>
        <w:tab w:val="clear" w:pos="720"/>
      </w:tabs>
      <w:spacing w:before="120" w:after="0"/>
    </w:pPr>
  </w:style>
  <w:style w:type="paragraph" w:customStyle="1" w:styleId="bullettext-2">
    <w:name w:val="bullet text-2"/>
    <w:basedOn w:val="listbullet-2"/>
    <w:autoRedefine/>
    <w:rsid w:val="0052212A"/>
    <w:pPr>
      <w:numPr>
        <w:numId w:val="0"/>
      </w:numPr>
      <w:spacing w:after="60"/>
      <w:ind w:left="90"/>
    </w:pPr>
    <w:rPr>
      <w:rFonts w:ascii="Verdana" w:hAnsi="Verdana"/>
      <w:sz w:val="22"/>
      <w:szCs w:val="22"/>
    </w:rPr>
  </w:style>
  <w:style w:type="paragraph" w:customStyle="1" w:styleId="listbullet-2">
    <w:name w:val="list bullet-2"/>
    <w:basedOn w:val="Normal"/>
    <w:autoRedefine/>
    <w:pPr>
      <w:numPr>
        <w:numId w:val="7"/>
      </w:numPr>
      <w:spacing w:before="120" w:after="0"/>
    </w:pPr>
  </w:style>
  <w:style w:type="paragraph" w:customStyle="1" w:styleId="listbullet-1">
    <w:name w:val="list bullet-1"/>
    <w:basedOn w:val="Bullettext-1"/>
    <w:autoRedefine/>
    <w:pPr>
      <w:numPr>
        <w:numId w:val="8"/>
      </w:numPr>
      <w:spacing w:before="60" w:after="60"/>
    </w:pPr>
  </w:style>
  <w:style w:type="character" w:customStyle="1" w:styleId="Normal1">
    <w:name w:val="Normal1"/>
    <w:rsid w:val="00B329FD"/>
    <w:rPr>
      <w:sz w:val="24"/>
      <w:szCs w:val="24"/>
    </w:rPr>
  </w:style>
  <w:style w:type="paragraph" w:customStyle="1" w:styleId="TopHead">
    <w:name w:val="Top Head"/>
    <w:basedOn w:val="Heading1"/>
    <w:autoRedefine/>
    <w:pPr>
      <w:spacing w:before="240" w:after="240"/>
    </w:pPr>
    <w:rPr>
      <w:sz w:val="44"/>
    </w:rPr>
  </w:style>
  <w:style w:type="paragraph" w:styleId="BalloonText">
    <w:name w:val="Balloon Text"/>
    <w:basedOn w:val="Normal"/>
    <w:link w:val="BalloonTextChar"/>
    <w:uiPriority w:val="99"/>
    <w:semiHidden/>
    <w:unhideWhenUsed/>
    <w:rsid w:val="005800D8"/>
    <w:pPr>
      <w:spacing w:after="0"/>
    </w:pPr>
    <w:rPr>
      <w:rFonts w:ascii="Tahoma" w:hAnsi="Tahoma"/>
      <w:sz w:val="16"/>
      <w:szCs w:val="16"/>
      <w:lang w:val="x-none" w:eastAsia="x-none"/>
    </w:rPr>
  </w:style>
  <w:style w:type="character" w:customStyle="1" w:styleId="BalloonTextChar">
    <w:name w:val="Balloon Text Char"/>
    <w:link w:val="BalloonText"/>
    <w:uiPriority w:val="99"/>
    <w:semiHidden/>
    <w:rsid w:val="005800D8"/>
    <w:rPr>
      <w:rFonts w:ascii="Tahoma" w:hAnsi="Tahoma" w:cs="Tahoma"/>
      <w:sz w:val="16"/>
      <w:szCs w:val="16"/>
    </w:rPr>
  </w:style>
  <w:style w:type="paragraph" w:styleId="BodyTextIndent3">
    <w:name w:val="Body Text Indent 3"/>
    <w:basedOn w:val="Normal"/>
    <w:link w:val="BodyTextIndent3Char"/>
    <w:rsid w:val="001060CD"/>
    <w:pPr>
      <w:widowControl/>
      <w:spacing w:after="0"/>
      <w:ind w:left="2160"/>
    </w:pPr>
    <w:rPr>
      <w:rFonts w:ascii="Verdana" w:hAnsi="Verdana"/>
      <w:lang w:val="x-none" w:eastAsia="x-none"/>
    </w:rPr>
  </w:style>
  <w:style w:type="character" w:customStyle="1" w:styleId="BodyTextIndent3Char">
    <w:name w:val="Body Text Indent 3 Char"/>
    <w:link w:val="BodyTextIndent3"/>
    <w:rsid w:val="001060CD"/>
    <w:rPr>
      <w:rFonts w:ascii="Verdana" w:hAnsi="Verdana" w:cs="Arial"/>
      <w:sz w:val="24"/>
    </w:rPr>
  </w:style>
  <w:style w:type="paragraph" w:styleId="NormalWeb">
    <w:name w:val="Normal (Web)"/>
    <w:basedOn w:val="Normal"/>
    <w:uiPriority w:val="99"/>
    <w:rsid w:val="0083113D"/>
    <w:pPr>
      <w:widowControl/>
      <w:spacing w:before="100" w:beforeAutospacing="1" w:after="100" w:afterAutospacing="1"/>
    </w:pPr>
    <w:rPr>
      <w:szCs w:val="24"/>
    </w:rPr>
  </w:style>
  <w:style w:type="character" w:styleId="CommentReference">
    <w:name w:val="annotation reference"/>
    <w:rsid w:val="00630044"/>
    <w:rPr>
      <w:sz w:val="16"/>
      <w:szCs w:val="16"/>
    </w:rPr>
  </w:style>
  <w:style w:type="paragraph" w:styleId="CommentText">
    <w:name w:val="annotation text"/>
    <w:basedOn w:val="Normal"/>
    <w:link w:val="CommentTextChar"/>
    <w:rsid w:val="00630044"/>
    <w:pPr>
      <w:widowControl/>
      <w:spacing w:after="0"/>
    </w:pPr>
    <w:rPr>
      <w:rFonts w:ascii="Arial" w:hAnsi="Arial"/>
      <w:sz w:val="20"/>
      <w:lang w:val="x-none" w:eastAsia="x-none"/>
    </w:rPr>
  </w:style>
  <w:style w:type="character" w:customStyle="1" w:styleId="CommentTextChar">
    <w:name w:val="Comment Text Char"/>
    <w:link w:val="CommentText"/>
    <w:rsid w:val="00630044"/>
    <w:rPr>
      <w:rFonts w:ascii="Arial" w:hAnsi="Arial" w:cs="Arial"/>
    </w:rPr>
  </w:style>
  <w:style w:type="character" w:styleId="Hyperlink">
    <w:name w:val="Hyperlink"/>
    <w:uiPriority w:val="99"/>
    <w:unhideWhenUsed/>
    <w:rsid w:val="007E0FF3"/>
    <w:rPr>
      <w:color w:val="0000FF"/>
      <w:u w:val="single"/>
    </w:rPr>
  </w:style>
  <w:style w:type="paragraph" w:styleId="ListParagraph">
    <w:name w:val="List Paragraph"/>
    <w:basedOn w:val="Normal"/>
    <w:uiPriority w:val="34"/>
    <w:qFormat/>
    <w:rsid w:val="00A32F03"/>
    <w:pPr>
      <w:widowControl/>
      <w:spacing w:after="0"/>
      <w:ind w:left="720"/>
    </w:pPr>
    <w:rPr>
      <w:rFonts w:ascii="Arial" w:hAnsi="Arial" w:cs="Arial"/>
      <w:szCs w:val="24"/>
    </w:rPr>
  </w:style>
  <w:style w:type="paragraph" w:styleId="CommentSubject">
    <w:name w:val="annotation subject"/>
    <w:basedOn w:val="CommentText"/>
    <w:next w:val="CommentText"/>
    <w:semiHidden/>
    <w:rsid w:val="00B61C62"/>
    <w:pPr>
      <w:widowControl w:val="0"/>
      <w:spacing w:after="120"/>
    </w:pPr>
    <w:rPr>
      <w:rFonts w:ascii="Times New Roman" w:hAnsi="Times New Roman"/>
      <w:b/>
      <w:bCs/>
    </w:rPr>
  </w:style>
  <w:style w:type="character" w:styleId="FollowedHyperlink">
    <w:name w:val="FollowedHyperlink"/>
    <w:basedOn w:val="DefaultParagraphFont"/>
    <w:uiPriority w:val="99"/>
    <w:semiHidden/>
    <w:unhideWhenUsed/>
    <w:rsid w:val="006B15D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2869">
      <w:bodyDiv w:val="1"/>
      <w:marLeft w:val="0"/>
      <w:marRight w:val="0"/>
      <w:marTop w:val="0"/>
      <w:marBottom w:val="0"/>
      <w:divBdr>
        <w:top w:val="none" w:sz="0" w:space="0" w:color="auto"/>
        <w:left w:val="none" w:sz="0" w:space="0" w:color="auto"/>
        <w:bottom w:val="none" w:sz="0" w:space="0" w:color="auto"/>
        <w:right w:val="none" w:sz="0" w:space="0" w:color="auto"/>
      </w:divBdr>
      <w:divsChild>
        <w:div w:id="1346787481">
          <w:marLeft w:val="720"/>
          <w:marRight w:val="0"/>
          <w:marTop w:val="125"/>
          <w:marBottom w:val="125"/>
          <w:divBdr>
            <w:top w:val="none" w:sz="0" w:space="0" w:color="auto"/>
            <w:left w:val="none" w:sz="0" w:space="0" w:color="auto"/>
            <w:bottom w:val="none" w:sz="0" w:space="0" w:color="auto"/>
            <w:right w:val="none" w:sz="0" w:space="0" w:color="auto"/>
          </w:divBdr>
        </w:div>
      </w:divsChild>
    </w:div>
    <w:div w:id="9914570">
      <w:bodyDiv w:val="1"/>
      <w:marLeft w:val="0"/>
      <w:marRight w:val="0"/>
      <w:marTop w:val="0"/>
      <w:marBottom w:val="0"/>
      <w:divBdr>
        <w:top w:val="none" w:sz="0" w:space="0" w:color="auto"/>
        <w:left w:val="none" w:sz="0" w:space="0" w:color="auto"/>
        <w:bottom w:val="none" w:sz="0" w:space="0" w:color="auto"/>
        <w:right w:val="none" w:sz="0" w:space="0" w:color="auto"/>
      </w:divBdr>
      <w:divsChild>
        <w:div w:id="683021400">
          <w:marLeft w:val="720"/>
          <w:marRight w:val="0"/>
          <w:marTop w:val="125"/>
          <w:marBottom w:val="125"/>
          <w:divBdr>
            <w:top w:val="none" w:sz="0" w:space="0" w:color="auto"/>
            <w:left w:val="none" w:sz="0" w:space="0" w:color="auto"/>
            <w:bottom w:val="none" w:sz="0" w:space="0" w:color="auto"/>
            <w:right w:val="none" w:sz="0" w:space="0" w:color="auto"/>
          </w:divBdr>
        </w:div>
      </w:divsChild>
    </w:div>
    <w:div w:id="12612181">
      <w:bodyDiv w:val="1"/>
      <w:marLeft w:val="0"/>
      <w:marRight w:val="0"/>
      <w:marTop w:val="0"/>
      <w:marBottom w:val="0"/>
      <w:divBdr>
        <w:top w:val="none" w:sz="0" w:space="0" w:color="auto"/>
        <w:left w:val="none" w:sz="0" w:space="0" w:color="auto"/>
        <w:bottom w:val="none" w:sz="0" w:space="0" w:color="auto"/>
        <w:right w:val="none" w:sz="0" w:space="0" w:color="auto"/>
      </w:divBdr>
    </w:div>
    <w:div w:id="24792934">
      <w:bodyDiv w:val="1"/>
      <w:marLeft w:val="0"/>
      <w:marRight w:val="0"/>
      <w:marTop w:val="0"/>
      <w:marBottom w:val="0"/>
      <w:divBdr>
        <w:top w:val="none" w:sz="0" w:space="0" w:color="auto"/>
        <w:left w:val="none" w:sz="0" w:space="0" w:color="auto"/>
        <w:bottom w:val="none" w:sz="0" w:space="0" w:color="auto"/>
        <w:right w:val="none" w:sz="0" w:space="0" w:color="auto"/>
      </w:divBdr>
    </w:div>
    <w:div w:id="30540440">
      <w:bodyDiv w:val="1"/>
      <w:marLeft w:val="0"/>
      <w:marRight w:val="0"/>
      <w:marTop w:val="0"/>
      <w:marBottom w:val="0"/>
      <w:divBdr>
        <w:top w:val="none" w:sz="0" w:space="0" w:color="auto"/>
        <w:left w:val="none" w:sz="0" w:space="0" w:color="auto"/>
        <w:bottom w:val="none" w:sz="0" w:space="0" w:color="auto"/>
        <w:right w:val="none" w:sz="0" w:space="0" w:color="auto"/>
      </w:divBdr>
    </w:div>
    <w:div w:id="31151307">
      <w:bodyDiv w:val="1"/>
      <w:marLeft w:val="0"/>
      <w:marRight w:val="0"/>
      <w:marTop w:val="0"/>
      <w:marBottom w:val="0"/>
      <w:divBdr>
        <w:top w:val="none" w:sz="0" w:space="0" w:color="auto"/>
        <w:left w:val="none" w:sz="0" w:space="0" w:color="auto"/>
        <w:bottom w:val="none" w:sz="0" w:space="0" w:color="auto"/>
        <w:right w:val="none" w:sz="0" w:space="0" w:color="auto"/>
      </w:divBdr>
    </w:div>
    <w:div w:id="40715586">
      <w:bodyDiv w:val="1"/>
      <w:marLeft w:val="0"/>
      <w:marRight w:val="0"/>
      <w:marTop w:val="0"/>
      <w:marBottom w:val="0"/>
      <w:divBdr>
        <w:top w:val="none" w:sz="0" w:space="0" w:color="auto"/>
        <w:left w:val="none" w:sz="0" w:space="0" w:color="auto"/>
        <w:bottom w:val="none" w:sz="0" w:space="0" w:color="auto"/>
        <w:right w:val="none" w:sz="0" w:space="0" w:color="auto"/>
      </w:divBdr>
    </w:div>
    <w:div w:id="41364988">
      <w:bodyDiv w:val="1"/>
      <w:marLeft w:val="0"/>
      <w:marRight w:val="0"/>
      <w:marTop w:val="0"/>
      <w:marBottom w:val="0"/>
      <w:divBdr>
        <w:top w:val="none" w:sz="0" w:space="0" w:color="auto"/>
        <w:left w:val="none" w:sz="0" w:space="0" w:color="auto"/>
        <w:bottom w:val="none" w:sz="0" w:space="0" w:color="auto"/>
        <w:right w:val="none" w:sz="0" w:space="0" w:color="auto"/>
      </w:divBdr>
    </w:div>
    <w:div w:id="47462789">
      <w:bodyDiv w:val="1"/>
      <w:marLeft w:val="0"/>
      <w:marRight w:val="0"/>
      <w:marTop w:val="0"/>
      <w:marBottom w:val="0"/>
      <w:divBdr>
        <w:top w:val="none" w:sz="0" w:space="0" w:color="auto"/>
        <w:left w:val="none" w:sz="0" w:space="0" w:color="auto"/>
        <w:bottom w:val="none" w:sz="0" w:space="0" w:color="auto"/>
        <w:right w:val="none" w:sz="0" w:space="0" w:color="auto"/>
      </w:divBdr>
    </w:div>
    <w:div w:id="52046589">
      <w:bodyDiv w:val="1"/>
      <w:marLeft w:val="0"/>
      <w:marRight w:val="0"/>
      <w:marTop w:val="0"/>
      <w:marBottom w:val="0"/>
      <w:divBdr>
        <w:top w:val="none" w:sz="0" w:space="0" w:color="auto"/>
        <w:left w:val="none" w:sz="0" w:space="0" w:color="auto"/>
        <w:bottom w:val="none" w:sz="0" w:space="0" w:color="auto"/>
        <w:right w:val="none" w:sz="0" w:space="0" w:color="auto"/>
      </w:divBdr>
    </w:div>
    <w:div w:id="60179406">
      <w:bodyDiv w:val="1"/>
      <w:marLeft w:val="0"/>
      <w:marRight w:val="0"/>
      <w:marTop w:val="0"/>
      <w:marBottom w:val="0"/>
      <w:divBdr>
        <w:top w:val="none" w:sz="0" w:space="0" w:color="auto"/>
        <w:left w:val="none" w:sz="0" w:space="0" w:color="auto"/>
        <w:bottom w:val="none" w:sz="0" w:space="0" w:color="auto"/>
        <w:right w:val="none" w:sz="0" w:space="0" w:color="auto"/>
      </w:divBdr>
    </w:div>
    <w:div w:id="60375153">
      <w:bodyDiv w:val="1"/>
      <w:marLeft w:val="0"/>
      <w:marRight w:val="0"/>
      <w:marTop w:val="0"/>
      <w:marBottom w:val="0"/>
      <w:divBdr>
        <w:top w:val="none" w:sz="0" w:space="0" w:color="auto"/>
        <w:left w:val="none" w:sz="0" w:space="0" w:color="auto"/>
        <w:bottom w:val="none" w:sz="0" w:space="0" w:color="auto"/>
        <w:right w:val="none" w:sz="0" w:space="0" w:color="auto"/>
      </w:divBdr>
    </w:div>
    <w:div w:id="61102087">
      <w:bodyDiv w:val="1"/>
      <w:marLeft w:val="0"/>
      <w:marRight w:val="0"/>
      <w:marTop w:val="0"/>
      <w:marBottom w:val="0"/>
      <w:divBdr>
        <w:top w:val="none" w:sz="0" w:space="0" w:color="auto"/>
        <w:left w:val="none" w:sz="0" w:space="0" w:color="auto"/>
        <w:bottom w:val="none" w:sz="0" w:space="0" w:color="auto"/>
        <w:right w:val="none" w:sz="0" w:space="0" w:color="auto"/>
      </w:divBdr>
    </w:div>
    <w:div w:id="66542208">
      <w:bodyDiv w:val="1"/>
      <w:marLeft w:val="0"/>
      <w:marRight w:val="0"/>
      <w:marTop w:val="0"/>
      <w:marBottom w:val="0"/>
      <w:divBdr>
        <w:top w:val="none" w:sz="0" w:space="0" w:color="auto"/>
        <w:left w:val="none" w:sz="0" w:space="0" w:color="auto"/>
        <w:bottom w:val="none" w:sz="0" w:space="0" w:color="auto"/>
        <w:right w:val="none" w:sz="0" w:space="0" w:color="auto"/>
      </w:divBdr>
    </w:div>
    <w:div w:id="68189429">
      <w:bodyDiv w:val="1"/>
      <w:marLeft w:val="0"/>
      <w:marRight w:val="0"/>
      <w:marTop w:val="0"/>
      <w:marBottom w:val="0"/>
      <w:divBdr>
        <w:top w:val="none" w:sz="0" w:space="0" w:color="auto"/>
        <w:left w:val="none" w:sz="0" w:space="0" w:color="auto"/>
        <w:bottom w:val="none" w:sz="0" w:space="0" w:color="auto"/>
        <w:right w:val="none" w:sz="0" w:space="0" w:color="auto"/>
      </w:divBdr>
    </w:div>
    <w:div w:id="87192440">
      <w:bodyDiv w:val="1"/>
      <w:marLeft w:val="0"/>
      <w:marRight w:val="0"/>
      <w:marTop w:val="0"/>
      <w:marBottom w:val="0"/>
      <w:divBdr>
        <w:top w:val="none" w:sz="0" w:space="0" w:color="auto"/>
        <w:left w:val="none" w:sz="0" w:space="0" w:color="auto"/>
        <w:bottom w:val="none" w:sz="0" w:space="0" w:color="auto"/>
        <w:right w:val="none" w:sz="0" w:space="0" w:color="auto"/>
      </w:divBdr>
    </w:div>
    <w:div w:id="90517710">
      <w:bodyDiv w:val="1"/>
      <w:marLeft w:val="0"/>
      <w:marRight w:val="0"/>
      <w:marTop w:val="0"/>
      <w:marBottom w:val="0"/>
      <w:divBdr>
        <w:top w:val="none" w:sz="0" w:space="0" w:color="auto"/>
        <w:left w:val="none" w:sz="0" w:space="0" w:color="auto"/>
        <w:bottom w:val="none" w:sz="0" w:space="0" w:color="auto"/>
        <w:right w:val="none" w:sz="0" w:space="0" w:color="auto"/>
      </w:divBdr>
    </w:div>
    <w:div w:id="97412071">
      <w:bodyDiv w:val="1"/>
      <w:marLeft w:val="0"/>
      <w:marRight w:val="0"/>
      <w:marTop w:val="0"/>
      <w:marBottom w:val="0"/>
      <w:divBdr>
        <w:top w:val="none" w:sz="0" w:space="0" w:color="auto"/>
        <w:left w:val="none" w:sz="0" w:space="0" w:color="auto"/>
        <w:bottom w:val="none" w:sz="0" w:space="0" w:color="auto"/>
        <w:right w:val="none" w:sz="0" w:space="0" w:color="auto"/>
      </w:divBdr>
    </w:div>
    <w:div w:id="114251751">
      <w:bodyDiv w:val="1"/>
      <w:marLeft w:val="0"/>
      <w:marRight w:val="0"/>
      <w:marTop w:val="0"/>
      <w:marBottom w:val="0"/>
      <w:divBdr>
        <w:top w:val="none" w:sz="0" w:space="0" w:color="auto"/>
        <w:left w:val="none" w:sz="0" w:space="0" w:color="auto"/>
        <w:bottom w:val="none" w:sz="0" w:space="0" w:color="auto"/>
        <w:right w:val="none" w:sz="0" w:space="0" w:color="auto"/>
      </w:divBdr>
    </w:div>
    <w:div w:id="115293593">
      <w:bodyDiv w:val="1"/>
      <w:marLeft w:val="0"/>
      <w:marRight w:val="0"/>
      <w:marTop w:val="0"/>
      <w:marBottom w:val="0"/>
      <w:divBdr>
        <w:top w:val="none" w:sz="0" w:space="0" w:color="auto"/>
        <w:left w:val="none" w:sz="0" w:space="0" w:color="auto"/>
        <w:bottom w:val="none" w:sz="0" w:space="0" w:color="auto"/>
        <w:right w:val="none" w:sz="0" w:space="0" w:color="auto"/>
      </w:divBdr>
    </w:div>
    <w:div w:id="121504569">
      <w:bodyDiv w:val="1"/>
      <w:marLeft w:val="0"/>
      <w:marRight w:val="0"/>
      <w:marTop w:val="0"/>
      <w:marBottom w:val="0"/>
      <w:divBdr>
        <w:top w:val="none" w:sz="0" w:space="0" w:color="auto"/>
        <w:left w:val="none" w:sz="0" w:space="0" w:color="auto"/>
        <w:bottom w:val="none" w:sz="0" w:space="0" w:color="auto"/>
        <w:right w:val="none" w:sz="0" w:space="0" w:color="auto"/>
      </w:divBdr>
    </w:div>
    <w:div w:id="127405898">
      <w:bodyDiv w:val="1"/>
      <w:marLeft w:val="0"/>
      <w:marRight w:val="0"/>
      <w:marTop w:val="0"/>
      <w:marBottom w:val="0"/>
      <w:divBdr>
        <w:top w:val="none" w:sz="0" w:space="0" w:color="auto"/>
        <w:left w:val="none" w:sz="0" w:space="0" w:color="auto"/>
        <w:bottom w:val="none" w:sz="0" w:space="0" w:color="auto"/>
        <w:right w:val="none" w:sz="0" w:space="0" w:color="auto"/>
      </w:divBdr>
    </w:div>
    <w:div w:id="131488394">
      <w:bodyDiv w:val="1"/>
      <w:marLeft w:val="0"/>
      <w:marRight w:val="0"/>
      <w:marTop w:val="0"/>
      <w:marBottom w:val="0"/>
      <w:divBdr>
        <w:top w:val="none" w:sz="0" w:space="0" w:color="auto"/>
        <w:left w:val="none" w:sz="0" w:space="0" w:color="auto"/>
        <w:bottom w:val="none" w:sz="0" w:space="0" w:color="auto"/>
        <w:right w:val="none" w:sz="0" w:space="0" w:color="auto"/>
      </w:divBdr>
    </w:div>
    <w:div w:id="138115157">
      <w:bodyDiv w:val="1"/>
      <w:marLeft w:val="0"/>
      <w:marRight w:val="0"/>
      <w:marTop w:val="0"/>
      <w:marBottom w:val="0"/>
      <w:divBdr>
        <w:top w:val="none" w:sz="0" w:space="0" w:color="auto"/>
        <w:left w:val="none" w:sz="0" w:space="0" w:color="auto"/>
        <w:bottom w:val="none" w:sz="0" w:space="0" w:color="auto"/>
        <w:right w:val="none" w:sz="0" w:space="0" w:color="auto"/>
      </w:divBdr>
    </w:div>
    <w:div w:id="138349391">
      <w:bodyDiv w:val="1"/>
      <w:marLeft w:val="0"/>
      <w:marRight w:val="0"/>
      <w:marTop w:val="0"/>
      <w:marBottom w:val="0"/>
      <w:divBdr>
        <w:top w:val="none" w:sz="0" w:space="0" w:color="auto"/>
        <w:left w:val="none" w:sz="0" w:space="0" w:color="auto"/>
        <w:bottom w:val="none" w:sz="0" w:space="0" w:color="auto"/>
        <w:right w:val="none" w:sz="0" w:space="0" w:color="auto"/>
      </w:divBdr>
    </w:div>
    <w:div w:id="141847507">
      <w:bodyDiv w:val="1"/>
      <w:marLeft w:val="0"/>
      <w:marRight w:val="0"/>
      <w:marTop w:val="0"/>
      <w:marBottom w:val="0"/>
      <w:divBdr>
        <w:top w:val="none" w:sz="0" w:space="0" w:color="auto"/>
        <w:left w:val="none" w:sz="0" w:space="0" w:color="auto"/>
        <w:bottom w:val="none" w:sz="0" w:space="0" w:color="auto"/>
        <w:right w:val="none" w:sz="0" w:space="0" w:color="auto"/>
      </w:divBdr>
    </w:div>
    <w:div w:id="143937234">
      <w:bodyDiv w:val="1"/>
      <w:marLeft w:val="0"/>
      <w:marRight w:val="0"/>
      <w:marTop w:val="0"/>
      <w:marBottom w:val="0"/>
      <w:divBdr>
        <w:top w:val="none" w:sz="0" w:space="0" w:color="auto"/>
        <w:left w:val="none" w:sz="0" w:space="0" w:color="auto"/>
        <w:bottom w:val="none" w:sz="0" w:space="0" w:color="auto"/>
        <w:right w:val="none" w:sz="0" w:space="0" w:color="auto"/>
      </w:divBdr>
    </w:div>
    <w:div w:id="144276585">
      <w:bodyDiv w:val="1"/>
      <w:marLeft w:val="0"/>
      <w:marRight w:val="0"/>
      <w:marTop w:val="0"/>
      <w:marBottom w:val="0"/>
      <w:divBdr>
        <w:top w:val="none" w:sz="0" w:space="0" w:color="auto"/>
        <w:left w:val="none" w:sz="0" w:space="0" w:color="auto"/>
        <w:bottom w:val="none" w:sz="0" w:space="0" w:color="auto"/>
        <w:right w:val="none" w:sz="0" w:space="0" w:color="auto"/>
      </w:divBdr>
    </w:div>
    <w:div w:id="145513961">
      <w:bodyDiv w:val="1"/>
      <w:marLeft w:val="0"/>
      <w:marRight w:val="0"/>
      <w:marTop w:val="0"/>
      <w:marBottom w:val="0"/>
      <w:divBdr>
        <w:top w:val="none" w:sz="0" w:space="0" w:color="auto"/>
        <w:left w:val="none" w:sz="0" w:space="0" w:color="auto"/>
        <w:bottom w:val="none" w:sz="0" w:space="0" w:color="auto"/>
        <w:right w:val="none" w:sz="0" w:space="0" w:color="auto"/>
      </w:divBdr>
    </w:div>
    <w:div w:id="151026841">
      <w:bodyDiv w:val="1"/>
      <w:marLeft w:val="0"/>
      <w:marRight w:val="0"/>
      <w:marTop w:val="0"/>
      <w:marBottom w:val="0"/>
      <w:divBdr>
        <w:top w:val="none" w:sz="0" w:space="0" w:color="auto"/>
        <w:left w:val="none" w:sz="0" w:space="0" w:color="auto"/>
        <w:bottom w:val="none" w:sz="0" w:space="0" w:color="auto"/>
        <w:right w:val="none" w:sz="0" w:space="0" w:color="auto"/>
      </w:divBdr>
    </w:div>
    <w:div w:id="153568314">
      <w:bodyDiv w:val="1"/>
      <w:marLeft w:val="0"/>
      <w:marRight w:val="0"/>
      <w:marTop w:val="0"/>
      <w:marBottom w:val="0"/>
      <w:divBdr>
        <w:top w:val="none" w:sz="0" w:space="0" w:color="auto"/>
        <w:left w:val="none" w:sz="0" w:space="0" w:color="auto"/>
        <w:bottom w:val="none" w:sz="0" w:space="0" w:color="auto"/>
        <w:right w:val="none" w:sz="0" w:space="0" w:color="auto"/>
      </w:divBdr>
    </w:div>
    <w:div w:id="161510905">
      <w:bodyDiv w:val="1"/>
      <w:marLeft w:val="0"/>
      <w:marRight w:val="0"/>
      <w:marTop w:val="0"/>
      <w:marBottom w:val="0"/>
      <w:divBdr>
        <w:top w:val="none" w:sz="0" w:space="0" w:color="auto"/>
        <w:left w:val="none" w:sz="0" w:space="0" w:color="auto"/>
        <w:bottom w:val="none" w:sz="0" w:space="0" w:color="auto"/>
        <w:right w:val="none" w:sz="0" w:space="0" w:color="auto"/>
      </w:divBdr>
      <w:divsChild>
        <w:div w:id="149249334">
          <w:marLeft w:val="547"/>
          <w:marRight w:val="0"/>
          <w:marTop w:val="134"/>
          <w:marBottom w:val="0"/>
          <w:divBdr>
            <w:top w:val="none" w:sz="0" w:space="0" w:color="auto"/>
            <w:left w:val="none" w:sz="0" w:space="0" w:color="auto"/>
            <w:bottom w:val="none" w:sz="0" w:space="0" w:color="auto"/>
            <w:right w:val="none" w:sz="0" w:space="0" w:color="auto"/>
          </w:divBdr>
        </w:div>
      </w:divsChild>
    </w:div>
    <w:div w:id="175966218">
      <w:bodyDiv w:val="1"/>
      <w:marLeft w:val="0"/>
      <w:marRight w:val="0"/>
      <w:marTop w:val="0"/>
      <w:marBottom w:val="0"/>
      <w:divBdr>
        <w:top w:val="none" w:sz="0" w:space="0" w:color="auto"/>
        <w:left w:val="none" w:sz="0" w:space="0" w:color="auto"/>
        <w:bottom w:val="none" w:sz="0" w:space="0" w:color="auto"/>
        <w:right w:val="none" w:sz="0" w:space="0" w:color="auto"/>
      </w:divBdr>
    </w:div>
    <w:div w:id="185796672">
      <w:bodyDiv w:val="1"/>
      <w:marLeft w:val="0"/>
      <w:marRight w:val="0"/>
      <w:marTop w:val="0"/>
      <w:marBottom w:val="0"/>
      <w:divBdr>
        <w:top w:val="none" w:sz="0" w:space="0" w:color="auto"/>
        <w:left w:val="none" w:sz="0" w:space="0" w:color="auto"/>
        <w:bottom w:val="none" w:sz="0" w:space="0" w:color="auto"/>
        <w:right w:val="none" w:sz="0" w:space="0" w:color="auto"/>
      </w:divBdr>
    </w:div>
    <w:div w:id="187064793">
      <w:bodyDiv w:val="1"/>
      <w:marLeft w:val="0"/>
      <w:marRight w:val="0"/>
      <w:marTop w:val="0"/>
      <w:marBottom w:val="0"/>
      <w:divBdr>
        <w:top w:val="none" w:sz="0" w:space="0" w:color="auto"/>
        <w:left w:val="none" w:sz="0" w:space="0" w:color="auto"/>
        <w:bottom w:val="none" w:sz="0" w:space="0" w:color="auto"/>
        <w:right w:val="none" w:sz="0" w:space="0" w:color="auto"/>
      </w:divBdr>
    </w:div>
    <w:div w:id="188375844">
      <w:bodyDiv w:val="1"/>
      <w:marLeft w:val="0"/>
      <w:marRight w:val="0"/>
      <w:marTop w:val="0"/>
      <w:marBottom w:val="0"/>
      <w:divBdr>
        <w:top w:val="none" w:sz="0" w:space="0" w:color="auto"/>
        <w:left w:val="none" w:sz="0" w:space="0" w:color="auto"/>
        <w:bottom w:val="none" w:sz="0" w:space="0" w:color="auto"/>
        <w:right w:val="none" w:sz="0" w:space="0" w:color="auto"/>
      </w:divBdr>
    </w:div>
    <w:div w:id="189998776">
      <w:bodyDiv w:val="1"/>
      <w:marLeft w:val="0"/>
      <w:marRight w:val="0"/>
      <w:marTop w:val="0"/>
      <w:marBottom w:val="0"/>
      <w:divBdr>
        <w:top w:val="none" w:sz="0" w:space="0" w:color="auto"/>
        <w:left w:val="none" w:sz="0" w:space="0" w:color="auto"/>
        <w:bottom w:val="none" w:sz="0" w:space="0" w:color="auto"/>
        <w:right w:val="none" w:sz="0" w:space="0" w:color="auto"/>
      </w:divBdr>
      <w:divsChild>
        <w:div w:id="8603526">
          <w:marLeft w:val="720"/>
          <w:marRight w:val="0"/>
          <w:marTop w:val="125"/>
          <w:marBottom w:val="125"/>
          <w:divBdr>
            <w:top w:val="none" w:sz="0" w:space="0" w:color="auto"/>
            <w:left w:val="none" w:sz="0" w:space="0" w:color="auto"/>
            <w:bottom w:val="none" w:sz="0" w:space="0" w:color="auto"/>
            <w:right w:val="none" w:sz="0" w:space="0" w:color="auto"/>
          </w:divBdr>
        </w:div>
        <w:div w:id="1102146571">
          <w:marLeft w:val="720"/>
          <w:marRight w:val="0"/>
          <w:marTop w:val="125"/>
          <w:marBottom w:val="125"/>
          <w:divBdr>
            <w:top w:val="none" w:sz="0" w:space="0" w:color="auto"/>
            <w:left w:val="none" w:sz="0" w:space="0" w:color="auto"/>
            <w:bottom w:val="none" w:sz="0" w:space="0" w:color="auto"/>
            <w:right w:val="none" w:sz="0" w:space="0" w:color="auto"/>
          </w:divBdr>
        </w:div>
        <w:div w:id="1352103838">
          <w:marLeft w:val="720"/>
          <w:marRight w:val="0"/>
          <w:marTop w:val="125"/>
          <w:marBottom w:val="125"/>
          <w:divBdr>
            <w:top w:val="none" w:sz="0" w:space="0" w:color="auto"/>
            <w:left w:val="none" w:sz="0" w:space="0" w:color="auto"/>
            <w:bottom w:val="none" w:sz="0" w:space="0" w:color="auto"/>
            <w:right w:val="none" w:sz="0" w:space="0" w:color="auto"/>
          </w:divBdr>
        </w:div>
        <w:div w:id="1550873827">
          <w:marLeft w:val="720"/>
          <w:marRight w:val="0"/>
          <w:marTop w:val="125"/>
          <w:marBottom w:val="125"/>
          <w:divBdr>
            <w:top w:val="none" w:sz="0" w:space="0" w:color="auto"/>
            <w:left w:val="none" w:sz="0" w:space="0" w:color="auto"/>
            <w:bottom w:val="none" w:sz="0" w:space="0" w:color="auto"/>
            <w:right w:val="none" w:sz="0" w:space="0" w:color="auto"/>
          </w:divBdr>
        </w:div>
        <w:div w:id="2048023230">
          <w:marLeft w:val="734"/>
          <w:marRight w:val="0"/>
          <w:marTop w:val="125"/>
          <w:marBottom w:val="0"/>
          <w:divBdr>
            <w:top w:val="none" w:sz="0" w:space="0" w:color="auto"/>
            <w:left w:val="none" w:sz="0" w:space="0" w:color="auto"/>
            <w:bottom w:val="none" w:sz="0" w:space="0" w:color="auto"/>
            <w:right w:val="none" w:sz="0" w:space="0" w:color="auto"/>
          </w:divBdr>
        </w:div>
      </w:divsChild>
    </w:div>
    <w:div w:id="193076462">
      <w:bodyDiv w:val="1"/>
      <w:marLeft w:val="0"/>
      <w:marRight w:val="0"/>
      <w:marTop w:val="0"/>
      <w:marBottom w:val="0"/>
      <w:divBdr>
        <w:top w:val="none" w:sz="0" w:space="0" w:color="auto"/>
        <w:left w:val="none" w:sz="0" w:space="0" w:color="auto"/>
        <w:bottom w:val="none" w:sz="0" w:space="0" w:color="auto"/>
        <w:right w:val="none" w:sz="0" w:space="0" w:color="auto"/>
      </w:divBdr>
    </w:div>
    <w:div w:id="198473238">
      <w:bodyDiv w:val="1"/>
      <w:marLeft w:val="0"/>
      <w:marRight w:val="0"/>
      <w:marTop w:val="0"/>
      <w:marBottom w:val="0"/>
      <w:divBdr>
        <w:top w:val="none" w:sz="0" w:space="0" w:color="auto"/>
        <w:left w:val="none" w:sz="0" w:space="0" w:color="auto"/>
        <w:bottom w:val="none" w:sz="0" w:space="0" w:color="auto"/>
        <w:right w:val="none" w:sz="0" w:space="0" w:color="auto"/>
      </w:divBdr>
    </w:div>
    <w:div w:id="201598727">
      <w:bodyDiv w:val="1"/>
      <w:marLeft w:val="0"/>
      <w:marRight w:val="0"/>
      <w:marTop w:val="0"/>
      <w:marBottom w:val="0"/>
      <w:divBdr>
        <w:top w:val="none" w:sz="0" w:space="0" w:color="auto"/>
        <w:left w:val="none" w:sz="0" w:space="0" w:color="auto"/>
        <w:bottom w:val="none" w:sz="0" w:space="0" w:color="auto"/>
        <w:right w:val="none" w:sz="0" w:space="0" w:color="auto"/>
      </w:divBdr>
    </w:div>
    <w:div w:id="206260213">
      <w:bodyDiv w:val="1"/>
      <w:marLeft w:val="0"/>
      <w:marRight w:val="0"/>
      <w:marTop w:val="0"/>
      <w:marBottom w:val="0"/>
      <w:divBdr>
        <w:top w:val="none" w:sz="0" w:space="0" w:color="auto"/>
        <w:left w:val="none" w:sz="0" w:space="0" w:color="auto"/>
        <w:bottom w:val="none" w:sz="0" w:space="0" w:color="auto"/>
        <w:right w:val="none" w:sz="0" w:space="0" w:color="auto"/>
      </w:divBdr>
    </w:div>
    <w:div w:id="207031634">
      <w:bodyDiv w:val="1"/>
      <w:marLeft w:val="0"/>
      <w:marRight w:val="0"/>
      <w:marTop w:val="0"/>
      <w:marBottom w:val="0"/>
      <w:divBdr>
        <w:top w:val="none" w:sz="0" w:space="0" w:color="auto"/>
        <w:left w:val="none" w:sz="0" w:space="0" w:color="auto"/>
        <w:bottom w:val="none" w:sz="0" w:space="0" w:color="auto"/>
        <w:right w:val="none" w:sz="0" w:space="0" w:color="auto"/>
      </w:divBdr>
    </w:div>
    <w:div w:id="208883677">
      <w:bodyDiv w:val="1"/>
      <w:marLeft w:val="0"/>
      <w:marRight w:val="0"/>
      <w:marTop w:val="0"/>
      <w:marBottom w:val="0"/>
      <w:divBdr>
        <w:top w:val="none" w:sz="0" w:space="0" w:color="auto"/>
        <w:left w:val="none" w:sz="0" w:space="0" w:color="auto"/>
        <w:bottom w:val="none" w:sz="0" w:space="0" w:color="auto"/>
        <w:right w:val="none" w:sz="0" w:space="0" w:color="auto"/>
      </w:divBdr>
    </w:div>
    <w:div w:id="215244595">
      <w:bodyDiv w:val="1"/>
      <w:marLeft w:val="0"/>
      <w:marRight w:val="0"/>
      <w:marTop w:val="0"/>
      <w:marBottom w:val="0"/>
      <w:divBdr>
        <w:top w:val="none" w:sz="0" w:space="0" w:color="auto"/>
        <w:left w:val="none" w:sz="0" w:space="0" w:color="auto"/>
        <w:bottom w:val="none" w:sz="0" w:space="0" w:color="auto"/>
        <w:right w:val="none" w:sz="0" w:space="0" w:color="auto"/>
      </w:divBdr>
      <w:divsChild>
        <w:div w:id="1513030153">
          <w:marLeft w:val="1440"/>
          <w:marRight w:val="0"/>
          <w:marTop w:val="106"/>
          <w:marBottom w:val="0"/>
          <w:divBdr>
            <w:top w:val="none" w:sz="0" w:space="0" w:color="auto"/>
            <w:left w:val="none" w:sz="0" w:space="0" w:color="auto"/>
            <w:bottom w:val="none" w:sz="0" w:space="0" w:color="auto"/>
            <w:right w:val="none" w:sz="0" w:space="0" w:color="auto"/>
          </w:divBdr>
        </w:div>
      </w:divsChild>
    </w:div>
    <w:div w:id="220019483">
      <w:bodyDiv w:val="1"/>
      <w:marLeft w:val="0"/>
      <w:marRight w:val="0"/>
      <w:marTop w:val="0"/>
      <w:marBottom w:val="0"/>
      <w:divBdr>
        <w:top w:val="none" w:sz="0" w:space="0" w:color="auto"/>
        <w:left w:val="none" w:sz="0" w:space="0" w:color="auto"/>
        <w:bottom w:val="none" w:sz="0" w:space="0" w:color="auto"/>
        <w:right w:val="none" w:sz="0" w:space="0" w:color="auto"/>
      </w:divBdr>
    </w:div>
    <w:div w:id="235434482">
      <w:bodyDiv w:val="1"/>
      <w:marLeft w:val="0"/>
      <w:marRight w:val="0"/>
      <w:marTop w:val="0"/>
      <w:marBottom w:val="0"/>
      <w:divBdr>
        <w:top w:val="none" w:sz="0" w:space="0" w:color="auto"/>
        <w:left w:val="none" w:sz="0" w:space="0" w:color="auto"/>
        <w:bottom w:val="none" w:sz="0" w:space="0" w:color="auto"/>
        <w:right w:val="none" w:sz="0" w:space="0" w:color="auto"/>
      </w:divBdr>
    </w:div>
    <w:div w:id="244415597">
      <w:bodyDiv w:val="1"/>
      <w:marLeft w:val="0"/>
      <w:marRight w:val="0"/>
      <w:marTop w:val="0"/>
      <w:marBottom w:val="0"/>
      <w:divBdr>
        <w:top w:val="none" w:sz="0" w:space="0" w:color="auto"/>
        <w:left w:val="none" w:sz="0" w:space="0" w:color="auto"/>
        <w:bottom w:val="none" w:sz="0" w:space="0" w:color="auto"/>
        <w:right w:val="none" w:sz="0" w:space="0" w:color="auto"/>
      </w:divBdr>
    </w:div>
    <w:div w:id="254677848">
      <w:bodyDiv w:val="1"/>
      <w:marLeft w:val="0"/>
      <w:marRight w:val="0"/>
      <w:marTop w:val="0"/>
      <w:marBottom w:val="0"/>
      <w:divBdr>
        <w:top w:val="none" w:sz="0" w:space="0" w:color="auto"/>
        <w:left w:val="none" w:sz="0" w:space="0" w:color="auto"/>
        <w:bottom w:val="none" w:sz="0" w:space="0" w:color="auto"/>
        <w:right w:val="none" w:sz="0" w:space="0" w:color="auto"/>
      </w:divBdr>
    </w:div>
    <w:div w:id="262569799">
      <w:bodyDiv w:val="1"/>
      <w:marLeft w:val="0"/>
      <w:marRight w:val="0"/>
      <w:marTop w:val="0"/>
      <w:marBottom w:val="0"/>
      <w:divBdr>
        <w:top w:val="none" w:sz="0" w:space="0" w:color="auto"/>
        <w:left w:val="none" w:sz="0" w:space="0" w:color="auto"/>
        <w:bottom w:val="none" w:sz="0" w:space="0" w:color="auto"/>
        <w:right w:val="none" w:sz="0" w:space="0" w:color="auto"/>
      </w:divBdr>
    </w:div>
    <w:div w:id="263877691">
      <w:bodyDiv w:val="1"/>
      <w:marLeft w:val="0"/>
      <w:marRight w:val="0"/>
      <w:marTop w:val="0"/>
      <w:marBottom w:val="0"/>
      <w:divBdr>
        <w:top w:val="none" w:sz="0" w:space="0" w:color="auto"/>
        <w:left w:val="none" w:sz="0" w:space="0" w:color="auto"/>
        <w:bottom w:val="none" w:sz="0" w:space="0" w:color="auto"/>
        <w:right w:val="none" w:sz="0" w:space="0" w:color="auto"/>
      </w:divBdr>
      <w:divsChild>
        <w:div w:id="109249583">
          <w:marLeft w:val="360"/>
          <w:marRight w:val="0"/>
          <w:marTop w:val="86"/>
          <w:marBottom w:val="0"/>
          <w:divBdr>
            <w:top w:val="none" w:sz="0" w:space="0" w:color="auto"/>
            <w:left w:val="none" w:sz="0" w:space="0" w:color="auto"/>
            <w:bottom w:val="none" w:sz="0" w:space="0" w:color="auto"/>
            <w:right w:val="none" w:sz="0" w:space="0" w:color="auto"/>
          </w:divBdr>
        </w:div>
        <w:div w:id="1539588338">
          <w:marLeft w:val="360"/>
          <w:marRight w:val="0"/>
          <w:marTop w:val="86"/>
          <w:marBottom w:val="0"/>
          <w:divBdr>
            <w:top w:val="none" w:sz="0" w:space="0" w:color="auto"/>
            <w:left w:val="none" w:sz="0" w:space="0" w:color="auto"/>
            <w:bottom w:val="none" w:sz="0" w:space="0" w:color="auto"/>
            <w:right w:val="none" w:sz="0" w:space="0" w:color="auto"/>
          </w:divBdr>
        </w:div>
      </w:divsChild>
    </w:div>
    <w:div w:id="267278604">
      <w:bodyDiv w:val="1"/>
      <w:marLeft w:val="0"/>
      <w:marRight w:val="0"/>
      <w:marTop w:val="0"/>
      <w:marBottom w:val="0"/>
      <w:divBdr>
        <w:top w:val="none" w:sz="0" w:space="0" w:color="auto"/>
        <w:left w:val="none" w:sz="0" w:space="0" w:color="auto"/>
        <w:bottom w:val="none" w:sz="0" w:space="0" w:color="auto"/>
        <w:right w:val="none" w:sz="0" w:space="0" w:color="auto"/>
      </w:divBdr>
    </w:div>
    <w:div w:id="270208931">
      <w:bodyDiv w:val="1"/>
      <w:marLeft w:val="0"/>
      <w:marRight w:val="0"/>
      <w:marTop w:val="0"/>
      <w:marBottom w:val="0"/>
      <w:divBdr>
        <w:top w:val="none" w:sz="0" w:space="0" w:color="auto"/>
        <w:left w:val="none" w:sz="0" w:space="0" w:color="auto"/>
        <w:bottom w:val="none" w:sz="0" w:space="0" w:color="auto"/>
        <w:right w:val="none" w:sz="0" w:space="0" w:color="auto"/>
      </w:divBdr>
    </w:div>
    <w:div w:id="273446721">
      <w:bodyDiv w:val="1"/>
      <w:marLeft w:val="0"/>
      <w:marRight w:val="0"/>
      <w:marTop w:val="0"/>
      <w:marBottom w:val="0"/>
      <w:divBdr>
        <w:top w:val="none" w:sz="0" w:space="0" w:color="auto"/>
        <w:left w:val="none" w:sz="0" w:space="0" w:color="auto"/>
        <w:bottom w:val="none" w:sz="0" w:space="0" w:color="auto"/>
        <w:right w:val="none" w:sz="0" w:space="0" w:color="auto"/>
      </w:divBdr>
    </w:div>
    <w:div w:id="287705076">
      <w:bodyDiv w:val="1"/>
      <w:marLeft w:val="0"/>
      <w:marRight w:val="0"/>
      <w:marTop w:val="0"/>
      <w:marBottom w:val="0"/>
      <w:divBdr>
        <w:top w:val="none" w:sz="0" w:space="0" w:color="auto"/>
        <w:left w:val="none" w:sz="0" w:space="0" w:color="auto"/>
        <w:bottom w:val="none" w:sz="0" w:space="0" w:color="auto"/>
        <w:right w:val="none" w:sz="0" w:space="0" w:color="auto"/>
      </w:divBdr>
    </w:div>
    <w:div w:id="296225963">
      <w:bodyDiv w:val="1"/>
      <w:marLeft w:val="0"/>
      <w:marRight w:val="0"/>
      <w:marTop w:val="0"/>
      <w:marBottom w:val="0"/>
      <w:divBdr>
        <w:top w:val="none" w:sz="0" w:space="0" w:color="auto"/>
        <w:left w:val="none" w:sz="0" w:space="0" w:color="auto"/>
        <w:bottom w:val="none" w:sz="0" w:space="0" w:color="auto"/>
        <w:right w:val="none" w:sz="0" w:space="0" w:color="auto"/>
      </w:divBdr>
    </w:div>
    <w:div w:id="303242149">
      <w:bodyDiv w:val="1"/>
      <w:marLeft w:val="0"/>
      <w:marRight w:val="0"/>
      <w:marTop w:val="0"/>
      <w:marBottom w:val="0"/>
      <w:divBdr>
        <w:top w:val="none" w:sz="0" w:space="0" w:color="auto"/>
        <w:left w:val="none" w:sz="0" w:space="0" w:color="auto"/>
        <w:bottom w:val="none" w:sz="0" w:space="0" w:color="auto"/>
        <w:right w:val="none" w:sz="0" w:space="0" w:color="auto"/>
      </w:divBdr>
    </w:div>
    <w:div w:id="306588057">
      <w:bodyDiv w:val="1"/>
      <w:marLeft w:val="0"/>
      <w:marRight w:val="0"/>
      <w:marTop w:val="0"/>
      <w:marBottom w:val="0"/>
      <w:divBdr>
        <w:top w:val="none" w:sz="0" w:space="0" w:color="auto"/>
        <w:left w:val="none" w:sz="0" w:space="0" w:color="auto"/>
        <w:bottom w:val="none" w:sz="0" w:space="0" w:color="auto"/>
        <w:right w:val="none" w:sz="0" w:space="0" w:color="auto"/>
      </w:divBdr>
    </w:div>
    <w:div w:id="308438523">
      <w:bodyDiv w:val="1"/>
      <w:marLeft w:val="0"/>
      <w:marRight w:val="0"/>
      <w:marTop w:val="0"/>
      <w:marBottom w:val="0"/>
      <w:divBdr>
        <w:top w:val="none" w:sz="0" w:space="0" w:color="auto"/>
        <w:left w:val="none" w:sz="0" w:space="0" w:color="auto"/>
        <w:bottom w:val="none" w:sz="0" w:space="0" w:color="auto"/>
        <w:right w:val="none" w:sz="0" w:space="0" w:color="auto"/>
      </w:divBdr>
    </w:div>
    <w:div w:id="311252333">
      <w:bodyDiv w:val="1"/>
      <w:marLeft w:val="0"/>
      <w:marRight w:val="0"/>
      <w:marTop w:val="0"/>
      <w:marBottom w:val="0"/>
      <w:divBdr>
        <w:top w:val="none" w:sz="0" w:space="0" w:color="auto"/>
        <w:left w:val="none" w:sz="0" w:space="0" w:color="auto"/>
        <w:bottom w:val="none" w:sz="0" w:space="0" w:color="auto"/>
        <w:right w:val="none" w:sz="0" w:space="0" w:color="auto"/>
      </w:divBdr>
    </w:div>
    <w:div w:id="332297933">
      <w:bodyDiv w:val="1"/>
      <w:marLeft w:val="0"/>
      <w:marRight w:val="0"/>
      <w:marTop w:val="0"/>
      <w:marBottom w:val="0"/>
      <w:divBdr>
        <w:top w:val="none" w:sz="0" w:space="0" w:color="auto"/>
        <w:left w:val="none" w:sz="0" w:space="0" w:color="auto"/>
        <w:bottom w:val="none" w:sz="0" w:space="0" w:color="auto"/>
        <w:right w:val="none" w:sz="0" w:space="0" w:color="auto"/>
      </w:divBdr>
    </w:div>
    <w:div w:id="341705773">
      <w:bodyDiv w:val="1"/>
      <w:marLeft w:val="0"/>
      <w:marRight w:val="0"/>
      <w:marTop w:val="0"/>
      <w:marBottom w:val="0"/>
      <w:divBdr>
        <w:top w:val="none" w:sz="0" w:space="0" w:color="auto"/>
        <w:left w:val="none" w:sz="0" w:space="0" w:color="auto"/>
        <w:bottom w:val="none" w:sz="0" w:space="0" w:color="auto"/>
        <w:right w:val="none" w:sz="0" w:space="0" w:color="auto"/>
      </w:divBdr>
    </w:div>
    <w:div w:id="346567417">
      <w:bodyDiv w:val="1"/>
      <w:marLeft w:val="0"/>
      <w:marRight w:val="0"/>
      <w:marTop w:val="0"/>
      <w:marBottom w:val="0"/>
      <w:divBdr>
        <w:top w:val="none" w:sz="0" w:space="0" w:color="auto"/>
        <w:left w:val="none" w:sz="0" w:space="0" w:color="auto"/>
        <w:bottom w:val="none" w:sz="0" w:space="0" w:color="auto"/>
        <w:right w:val="none" w:sz="0" w:space="0" w:color="auto"/>
      </w:divBdr>
    </w:div>
    <w:div w:id="363940613">
      <w:bodyDiv w:val="1"/>
      <w:marLeft w:val="0"/>
      <w:marRight w:val="0"/>
      <w:marTop w:val="0"/>
      <w:marBottom w:val="0"/>
      <w:divBdr>
        <w:top w:val="none" w:sz="0" w:space="0" w:color="auto"/>
        <w:left w:val="none" w:sz="0" w:space="0" w:color="auto"/>
        <w:bottom w:val="none" w:sz="0" w:space="0" w:color="auto"/>
        <w:right w:val="none" w:sz="0" w:space="0" w:color="auto"/>
      </w:divBdr>
    </w:div>
    <w:div w:id="365831305">
      <w:bodyDiv w:val="1"/>
      <w:marLeft w:val="0"/>
      <w:marRight w:val="0"/>
      <w:marTop w:val="0"/>
      <w:marBottom w:val="0"/>
      <w:divBdr>
        <w:top w:val="none" w:sz="0" w:space="0" w:color="auto"/>
        <w:left w:val="none" w:sz="0" w:space="0" w:color="auto"/>
        <w:bottom w:val="none" w:sz="0" w:space="0" w:color="auto"/>
        <w:right w:val="none" w:sz="0" w:space="0" w:color="auto"/>
      </w:divBdr>
    </w:div>
    <w:div w:id="368339808">
      <w:bodyDiv w:val="1"/>
      <w:marLeft w:val="0"/>
      <w:marRight w:val="0"/>
      <w:marTop w:val="0"/>
      <w:marBottom w:val="0"/>
      <w:divBdr>
        <w:top w:val="none" w:sz="0" w:space="0" w:color="auto"/>
        <w:left w:val="none" w:sz="0" w:space="0" w:color="auto"/>
        <w:bottom w:val="none" w:sz="0" w:space="0" w:color="auto"/>
        <w:right w:val="none" w:sz="0" w:space="0" w:color="auto"/>
      </w:divBdr>
    </w:div>
    <w:div w:id="376129075">
      <w:bodyDiv w:val="1"/>
      <w:marLeft w:val="0"/>
      <w:marRight w:val="0"/>
      <w:marTop w:val="0"/>
      <w:marBottom w:val="0"/>
      <w:divBdr>
        <w:top w:val="none" w:sz="0" w:space="0" w:color="auto"/>
        <w:left w:val="none" w:sz="0" w:space="0" w:color="auto"/>
        <w:bottom w:val="none" w:sz="0" w:space="0" w:color="auto"/>
        <w:right w:val="none" w:sz="0" w:space="0" w:color="auto"/>
      </w:divBdr>
    </w:div>
    <w:div w:id="379475520">
      <w:bodyDiv w:val="1"/>
      <w:marLeft w:val="0"/>
      <w:marRight w:val="0"/>
      <w:marTop w:val="0"/>
      <w:marBottom w:val="0"/>
      <w:divBdr>
        <w:top w:val="none" w:sz="0" w:space="0" w:color="auto"/>
        <w:left w:val="none" w:sz="0" w:space="0" w:color="auto"/>
        <w:bottom w:val="none" w:sz="0" w:space="0" w:color="auto"/>
        <w:right w:val="none" w:sz="0" w:space="0" w:color="auto"/>
      </w:divBdr>
      <w:divsChild>
        <w:div w:id="268898626">
          <w:marLeft w:val="360"/>
          <w:marRight w:val="0"/>
          <w:marTop w:val="86"/>
          <w:marBottom w:val="0"/>
          <w:divBdr>
            <w:top w:val="none" w:sz="0" w:space="0" w:color="auto"/>
            <w:left w:val="none" w:sz="0" w:space="0" w:color="auto"/>
            <w:bottom w:val="none" w:sz="0" w:space="0" w:color="auto"/>
            <w:right w:val="none" w:sz="0" w:space="0" w:color="auto"/>
          </w:divBdr>
        </w:div>
        <w:div w:id="2101367117">
          <w:marLeft w:val="360"/>
          <w:marRight w:val="0"/>
          <w:marTop w:val="86"/>
          <w:marBottom w:val="0"/>
          <w:divBdr>
            <w:top w:val="none" w:sz="0" w:space="0" w:color="auto"/>
            <w:left w:val="none" w:sz="0" w:space="0" w:color="auto"/>
            <w:bottom w:val="none" w:sz="0" w:space="0" w:color="auto"/>
            <w:right w:val="none" w:sz="0" w:space="0" w:color="auto"/>
          </w:divBdr>
        </w:div>
      </w:divsChild>
    </w:div>
    <w:div w:id="391078871">
      <w:bodyDiv w:val="1"/>
      <w:marLeft w:val="0"/>
      <w:marRight w:val="0"/>
      <w:marTop w:val="0"/>
      <w:marBottom w:val="0"/>
      <w:divBdr>
        <w:top w:val="none" w:sz="0" w:space="0" w:color="auto"/>
        <w:left w:val="none" w:sz="0" w:space="0" w:color="auto"/>
        <w:bottom w:val="none" w:sz="0" w:space="0" w:color="auto"/>
        <w:right w:val="none" w:sz="0" w:space="0" w:color="auto"/>
      </w:divBdr>
    </w:div>
    <w:div w:id="392167786">
      <w:bodyDiv w:val="1"/>
      <w:marLeft w:val="0"/>
      <w:marRight w:val="0"/>
      <w:marTop w:val="0"/>
      <w:marBottom w:val="0"/>
      <w:divBdr>
        <w:top w:val="none" w:sz="0" w:space="0" w:color="auto"/>
        <w:left w:val="none" w:sz="0" w:space="0" w:color="auto"/>
        <w:bottom w:val="none" w:sz="0" w:space="0" w:color="auto"/>
        <w:right w:val="none" w:sz="0" w:space="0" w:color="auto"/>
      </w:divBdr>
    </w:div>
    <w:div w:id="393238367">
      <w:bodyDiv w:val="1"/>
      <w:marLeft w:val="0"/>
      <w:marRight w:val="0"/>
      <w:marTop w:val="0"/>
      <w:marBottom w:val="0"/>
      <w:divBdr>
        <w:top w:val="none" w:sz="0" w:space="0" w:color="auto"/>
        <w:left w:val="none" w:sz="0" w:space="0" w:color="auto"/>
        <w:bottom w:val="none" w:sz="0" w:space="0" w:color="auto"/>
        <w:right w:val="none" w:sz="0" w:space="0" w:color="auto"/>
      </w:divBdr>
    </w:div>
    <w:div w:id="393699908">
      <w:bodyDiv w:val="1"/>
      <w:marLeft w:val="0"/>
      <w:marRight w:val="0"/>
      <w:marTop w:val="0"/>
      <w:marBottom w:val="0"/>
      <w:divBdr>
        <w:top w:val="none" w:sz="0" w:space="0" w:color="auto"/>
        <w:left w:val="none" w:sz="0" w:space="0" w:color="auto"/>
        <w:bottom w:val="none" w:sz="0" w:space="0" w:color="auto"/>
        <w:right w:val="none" w:sz="0" w:space="0" w:color="auto"/>
      </w:divBdr>
    </w:div>
    <w:div w:id="397947690">
      <w:bodyDiv w:val="1"/>
      <w:marLeft w:val="0"/>
      <w:marRight w:val="0"/>
      <w:marTop w:val="0"/>
      <w:marBottom w:val="0"/>
      <w:divBdr>
        <w:top w:val="none" w:sz="0" w:space="0" w:color="auto"/>
        <w:left w:val="none" w:sz="0" w:space="0" w:color="auto"/>
        <w:bottom w:val="none" w:sz="0" w:space="0" w:color="auto"/>
        <w:right w:val="none" w:sz="0" w:space="0" w:color="auto"/>
      </w:divBdr>
    </w:div>
    <w:div w:id="401372356">
      <w:bodyDiv w:val="1"/>
      <w:marLeft w:val="0"/>
      <w:marRight w:val="0"/>
      <w:marTop w:val="0"/>
      <w:marBottom w:val="0"/>
      <w:divBdr>
        <w:top w:val="none" w:sz="0" w:space="0" w:color="auto"/>
        <w:left w:val="none" w:sz="0" w:space="0" w:color="auto"/>
        <w:bottom w:val="none" w:sz="0" w:space="0" w:color="auto"/>
        <w:right w:val="none" w:sz="0" w:space="0" w:color="auto"/>
      </w:divBdr>
    </w:div>
    <w:div w:id="402874187">
      <w:bodyDiv w:val="1"/>
      <w:marLeft w:val="0"/>
      <w:marRight w:val="0"/>
      <w:marTop w:val="0"/>
      <w:marBottom w:val="0"/>
      <w:divBdr>
        <w:top w:val="none" w:sz="0" w:space="0" w:color="auto"/>
        <w:left w:val="none" w:sz="0" w:space="0" w:color="auto"/>
        <w:bottom w:val="none" w:sz="0" w:space="0" w:color="auto"/>
        <w:right w:val="none" w:sz="0" w:space="0" w:color="auto"/>
      </w:divBdr>
      <w:divsChild>
        <w:div w:id="1082221689">
          <w:marLeft w:val="1440"/>
          <w:marRight w:val="0"/>
          <w:marTop w:val="106"/>
          <w:marBottom w:val="0"/>
          <w:divBdr>
            <w:top w:val="none" w:sz="0" w:space="0" w:color="auto"/>
            <w:left w:val="none" w:sz="0" w:space="0" w:color="auto"/>
            <w:bottom w:val="none" w:sz="0" w:space="0" w:color="auto"/>
            <w:right w:val="none" w:sz="0" w:space="0" w:color="auto"/>
          </w:divBdr>
        </w:div>
      </w:divsChild>
    </w:div>
    <w:div w:id="402992157">
      <w:bodyDiv w:val="1"/>
      <w:marLeft w:val="0"/>
      <w:marRight w:val="0"/>
      <w:marTop w:val="0"/>
      <w:marBottom w:val="0"/>
      <w:divBdr>
        <w:top w:val="none" w:sz="0" w:space="0" w:color="auto"/>
        <w:left w:val="none" w:sz="0" w:space="0" w:color="auto"/>
        <w:bottom w:val="none" w:sz="0" w:space="0" w:color="auto"/>
        <w:right w:val="none" w:sz="0" w:space="0" w:color="auto"/>
      </w:divBdr>
    </w:div>
    <w:div w:id="407768236">
      <w:bodyDiv w:val="1"/>
      <w:marLeft w:val="0"/>
      <w:marRight w:val="0"/>
      <w:marTop w:val="0"/>
      <w:marBottom w:val="0"/>
      <w:divBdr>
        <w:top w:val="none" w:sz="0" w:space="0" w:color="auto"/>
        <w:left w:val="none" w:sz="0" w:space="0" w:color="auto"/>
        <w:bottom w:val="none" w:sz="0" w:space="0" w:color="auto"/>
        <w:right w:val="none" w:sz="0" w:space="0" w:color="auto"/>
      </w:divBdr>
    </w:div>
    <w:div w:id="409813941">
      <w:bodyDiv w:val="1"/>
      <w:marLeft w:val="0"/>
      <w:marRight w:val="0"/>
      <w:marTop w:val="0"/>
      <w:marBottom w:val="0"/>
      <w:divBdr>
        <w:top w:val="none" w:sz="0" w:space="0" w:color="auto"/>
        <w:left w:val="none" w:sz="0" w:space="0" w:color="auto"/>
        <w:bottom w:val="none" w:sz="0" w:space="0" w:color="auto"/>
        <w:right w:val="none" w:sz="0" w:space="0" w:color="auto"/>
      </w:divBdr>
    </w:div>
    <w:div w:id="410276984">
      <w:bodyDiv w:val="1"/>
      <w:marLeft w:val="0"/>
      <w:marRight w:val="0"/>
      <w:marTop w:val="0"/>
      <w:marBottom w:val="0"/>
      <w:divBdr>
        <w:top w:val="none" w:sz="0" w:space="0" w:color="auto"/>
        <w:left w:val="none" w:sz="0" w:space="0" w:color="auto"/>
        <w:bottom w:val="none" w:sz="0" w:space="0" w:color="auto"/>
        <w:right w:val="none" w:sz="0" w:space="0" w:color="auto"/>
      </w:divBdr>
    </w:div>
    <w:div w:id="410584203">
      <w:bodyDiv w:val="1"/>
      <w:marLeft w:val="0"/>
      <w:marRight w:val="0"/>
      <w:marTop w:val="0"/>
      <w:marBottom w:val="0"/>
      <w:divBdr>
        <w:top w:val="none" w:sz="0" w:space="0" w:color="auto"/>
        <w:left w:val="none" w:sz="0" w:space="0" w:color="auto"/>
        <w:bottom w:val="none" w:sz="0" w:space="0" w:color="auto"/>
        <w:right w:val="none" w:sz="0" w:space="0" w:color="auto"/>
      </w:divBdr>
    </w:div>
    <w:div w:id="411122349">
      <w:bodyDiv w:val="1"/>
      <w:marLeft w:val="0"/>
      <w:marRight w:val="0"/>
      <w:marTop w:val="0"/>
      <w:marBottom w:val="0"/>
      <w:divBdr>
        <w:top w:val="none" w:sz="0" w:space="0" w:color="auto"/>
        <w:left w:val="none" w:sz="0" w:space="0" w:color="auto"/>
        <w:bottom w:val="none" w:sz="0" w:space="0" w:color="auto"/>
        <w:right w:val="none" w:sz="0" w:space="0" w:color="auto"/>
      </w:divBdr>
    </w:div>
    <w:div w:id="419570817">
      <w:bodyDiv w:val="1"/>
      <w:marLeft w:val="0"/>
      <w:marRight w:val="0"/>
      <w:marTop w:val="0"/>
      <w:marBottom w:val="0"/>
      <w:divBdr>
        <w:top w:val="none" w:sz="0" w:space="0" w:color="auto"/>
        <w:left w:val="none" w:sz="0" w:space="0" w:color="auto"/>
        <w:bottom w:val="none" w:sz="0" w:space="0" w:color="auto"/>
        <w:right w:val="none" w:sz="0" w:space="0" w:color="auto"/>
      </w:divBdr>
    </w:div>
    <w:div w:id="446588906">
      <w:bodyDiv w:val="1"/>
      <w:marLeft w:val="0"/>
      <w:marRight w:val="0"/>
      <w:marTop w:val="0"/>
      <w:marBottom w:val="0"/>
      <w:divBdr>
        <w:top w:val="none" w:sz="0" w:space="0" w:color="auto"/>
        <w:left w:val="none" w:sz="0" w:space="0" w:color="auto"/>
        <w:bottom w:val="none" w:sz="0" w:space="0" w:color="auto"/>
        <w:right w:val="none" w:sz="0" w:space="0" w:color="auto"/>
      </w:divBdr>
    </w:div>
    <w:div w:id="448938558">
      <w:bodyDiv w:val="1"/>
      <w:marLeft w:val="0"/>
      <w:marRight w:val="0"/>
      <w:marTop w:val="0"/>
      <w:marBottom w:val="0"/>
      <w:divBdr>
        <w:top w:val="none" w:sz="0" w:space="0" w:color="auto"/>
        <w:left w:val="none" w:sz="0" w:space="0" w:color="auto"/>
        <w:bottom w:val="none" w:sz="0" w:space="0" w:color="auto"/>
        <w:right w:val="none" w:sz="0" w:space="0" w:color="auto"/>
      </w:divBdr>
    </w:div>
    <w:div w:id="461113755">
      <w:bodyDiv w:val="1"/>
      <w:marLeft w:val="0"/>
      <w:marRight w:val="0"/>
      <w:marTop w:val="0"/>
      <w:marBottom w:val="0"/>
      <w:divBdr>
        <w:top w:val="none" w:sz="0" w:space="0" w:color="auto"/>
        <w:left w:val="none" w:sz="0" w:space="0" w:color="auto"/>
        <w:bottom w:val="none" w:sz="0" w:space="0" w:color="auto"/>
        <w:right w:val="none" w:sz="0" w:space="0" w:color="auto"/>
      </w:divBdr>
    </w:div>
    <w:div w:id="462192565">
      <w:bodyDiv w:val="1"/>
      <w:marLeft w:val="0"/>
      <w:marRight w:val="0"/>
      <w:marTop w:val="0"/>
      <w:marBottom w:val="0"/>
      <w:divBdr>
        <w:top w:val="none" w:sz="0" w:space="0" w:color="auto"/>
        <w:left w:val="none" w:sz="0" w:space="0" w:color="auto"/>
        <w:bottom w:val="none" w:sz="0" w:space="0" w:color="auto"/>
        <w:right w:val="none" w:sz="0" w:space="0" w:color="auto"/>
      </w:divBdr>
    </w:div>
    <w:div w:id="473790942">
      <w:bodyDiv w:val="1"/>
      <w:marLeft w:val="0"/>
      <w:marRight w:val="0"/>
      <w:marTop w:val="0"/>
      <w:marBottom w:val="0"/>
      <w:divBdr>
        <w:top w:val="none" w:sz="0" w:space="0" w:color="auto"/>
        <w:left w:val="none" w:sz="0" w:space="0" w:color="auto"/>
        <w:bottom w:val="none" w:sz="0" w:space="0" w:color="auto"/>
        <w:right w:val="none" w:sz="0" w:space="0" w:color="auto"/>
      </w:divBdr>
    </w:div>
    <w:div w:id="476384183">
      <w:bodyDiv w:val="1"/>
      <w:marLeft w:val="0"/>
      <w:marRight w:val="0"/>
      <w:marTop w:val="0"/>
      <w:marBottom w:val="0"/>
      <w:divBdr>
        <w:top w:val="none" w:sz="0" w:space="0" w:color="auto"/>
        <w:left w:val="none" w:sz="0" w:space="0" w:color="auto"/>
        <w:bottom w:val="none" w:sz="0" w:space="0" w:color="auto"/>
        <w:right w:val="none" w:sz="0" w:space="0" w:color="auto"/>
      </w:divBdr>
    </w:div>
    <w:div w:id="479267873">
      <w:bodyDiv w:val="1"/>
      <w:marLeft w:val="0"/>
      <w:marRight w:val="0"/>
      <w:marTop w:val="0"/>
      <w:marBottom w:val="0"/>
      <w:divBdr>
        <w:top w:val="none" w:sz="0" w:space="0" w:color="auto"/>
        <w:left w:val="none" w:sz="0" w:space="0" w:color="auto"/>
        <w:bottom w:val="none" w:sz="0" w:space="0" w:color="auto"/>
        <w:right w:val="none" w:sz="0" w:space="0" w:color="auto"/>
      </w:divBdr>
    </w:div>
    <w:div w:id="483356171">
      <w:bodyDiv w:val="1"/>
      <w:marLeft w:val="0"/>
      <w:marRight w:val="0"/>
      <w:marTop w:val="0"/>
      <w:marBottom w:val="0"/>
      <w:divBdr>
        <w:top w:val="none" w:sz="0" w:space="0" w:color="auto"/>
        <w:left w:val="none" w:sz="0" w:space="0" w:color="auto"/>
        <w:bottom w:val="none" w:sz="0" w:space="0" w:color="auto"/>
        <w:right w:val="none" w:sz="0" w:space="0" w:color="auto"/>
      </w:divBdr>
    </w:div>
    <w:div w:id="489828409">
      <w:bodyDiv w:val="1"/>
      <w:marLeft w:val="0"/>
      <w:marRight w:val="0"/>
      <w:marTop w:val="0"/>
      <w:marBottom w:val="0"/>
      <w:divBdr>
        <w:top w:val="none" w:sz="0" w:space="0" w:color="auto"/>
        <w:left w:val="none" w:sz="0" w:space="0" w:color="auto"/>
        <w:bottom w:val="none" w:sz="0" w:space="0" w:color="auto"/>
        <w:right w:val="none" w:sz="0" w:space="0" w:color="auto"/>
      </w:divBdr>
    </w:div>
    <w:div w:id="490370085">
      <w:bodyDiv w:val="1"/>
      <w:marLeft w:val="0"/>
      <w:marRight w:val="0"/>
      <w:marTop w:val="0"/>
      <w:marBottom w:val="0"/>
      <w:divBdr>
        <w:top w:val="none" w:sz="0" w:space="0" w:color="auto"/>
        <w:left w:val="none" w:sz="0" w:space="0" w:color="auto"/>
        <w:bottom w:val="none" w:sz="0" w:space="0" w:color="auto"/>
        <w:right w:val="none" w:sz="0" w:space="0" w:color="auto"/>
      </w:divBdr>
    </w:div>
    <w:div w:id="495996353">
      <w:bodyDiv w:val="1"/>
      <w:marLeft w:val="0"/>
      <w:marRight w:val="0"/>
      <w:marTop w:val="0"/>
      <w:marBottom w:val="0"/>
      <w:divBdr>
        <w:top w:val="none" w:sz="0" w:space="0" w:color="auto"/>
        <w:left w:val="none" w:sz="0" w:space="0" w:color="auto"/>
        <w:bottom w:val="none" w:sz="0" w:space="0" w:color="auto"/>
        <w:right w:val="none" w:sz="0" w:space="0" w:color="auto"/>
      </w:divBdr>
      <w:divsChild>
        <w:div w:id="1824153914">
          <w:marLeft w:val="547"/>
          <w:marRight w:val="0"/>
          <w:marTop w:val="134"/>
          <w:marBottom w:val="0"/>
          <w:divBdr>
            <w:top w:val="none" w:sz="0" w:space="0" w:color="auto"/>
            <w:left w:val="none" w:sz="0" w:space="0" w:color="auto"/>
            <w:bottom w:val="none" w:sz="0" w:space="0" w:color="auto"/>
            <w:right w:val="none" w:sz="0" w:space="0" w:color="auto"/>
          </w:divBdr>
        </w:div>
      </w:divsChild>
    </w:div>
    <w:div w:id="502359086">
      <w:bodyDiv w:val="1"/>
      <w:marLeft w:val="0"/>
      <w:marRight w:val="0"/>
      <w:marTop w:val="0"/>
      <w:marBottom w:val="0"/>
      <w:divBdr>
        <w:top w:val="none" w:sz="0" w:space="0" w:color="auto"/>
        <w:left w:val="none" w:sz="0" w:space="0" w:color="auto"/>
        <w:bottom w:val="none" w:sz="0" w:space="0" w:color="auto"/>
        <w:right w:val="none" w:sz="0" w:space="0" w:color="auto"/>
      </w:divBdr>
    </w:div>
    <w:div w:id="513804680">
      <w:bodyDiv w:val="1"/>
      <w:marLeft w:val="0"/>
      <w:marRight w:val="0"/>
      <w:marTop w:val="0"/>
      <w:marBottom w:val="0"/>
      <w:divBdr>
        <w:top w:val="none" w:sz="0" w:space="0" w:color="auto"/>
        <w:left w:val="none" w:sz="0" w:space="0" w:color="auto"/>
        <w:bottom w:val="none" w:sz="0" w:space="0" w:color="auto"/>
        <w:right w:val="none" w:sz="0" w:space="0" w:color="auto"/>
      </w:divBdr>
    </w:div>
    <w:div w:id="522592690">
      <w:bodyDiv w:val="1"/>
      <w:marLeft w:val="0"/>
      <w:marRight w:val="0"/>
      <w:marTop w:val="0"/>
      <w:marBottom w:val="0"/>
      <w:divBdr>
        <w:top w:val="none" w:sz="0" w:space="0" w:color="auto"/>
        <w:left w:val="none" w:sz="0" w:space="0" w:color="auto"/>
        <w:bottom w:val="none" w:sz="0" w:space="0" w:color="auto"/>
        <w:right w:val="none" w:sz="0" w:space="0" w:color="auto"/>
      </w:divBdr>
    </w:div>
    <w:div w:id="523636755">
      <w:bodyDiv w:val="1"/>
      <w:marLeft w:val="0"/>
      <w:marRight w:val="0"/>
      <w:marTop w:val="0"/>
      <w:marBottom w:val="0"/>
      <w:divBdr>
        <w:top w:val="none" w:sz="0" w:space="0" w:color="auto"/>
        <w:left w:val="none" w:sz="0" w:space="0" w:color="auto"/>
        <w:bottom w:val="none" w:sz="0" w:space="0" w:color="auto"/>
        <w:right w:val="none" w:sz="0" w:space="0" w:color="auto"/>
      </w:divBdr>
      <w:divsChild>
        <w:div w:id="1576474650">
          <w:marLeft w:val="720"/>
          <w:marRight w:val="0"/>
          <w:marTop w:val="125"/>
          <w:marBottom w:val="125"/>
          <w:divBdr>
            <w:top w:val="none" w:sz="0" w:space="0" w:color="auto"/>
            <w:left w:val="none" w:sz="0" w:space="0" w:color="auto"/>
            <w:bottom w:val="none" w:sz="0" w:space="0" w:color="auto"/>
            <w:right w:val="none" w:sz="0" w:space="0" w:color="auto"/>
          </w:divBdr>
        </w:div>
      </w:divsChild>
    </w:div>
    <w:div w:id="534582451">
      <w:bodyDiv w:val="1"/>
      <w:marLeft w:val="0"/>
      <w:marRight w:val="0"/>
      <w:marTop w:val="0"/>
      <w:marBottom w:val="0"/>
      <w:divBdr>
        <w:top w:val="none" w:sz="0" w:space="0" w:color="auto"/>
        <w:left w:val="none" w:sz="0" w:space="0" w:color="auto"/>
        <w:bottom w:val="none" w:sz="0" w:space="0" w:color="auto"/>
        <w:right w:val="none" w:sz="0" w:space="0" w:color="auto"/>
      </w:divBdr>
    </w:div>
    <w:div w:id="563570002">
      <w:bodyDiv w:val="1"/>
      <w:marLeft w:val="0"/>
      <w:marRight w:val="0"/>
      <w:marTop w:val="0"/>
      <w:marBottom w:val="0"/>
      <w:divBdr>
        <w:top w:val="none" w:sz="0" w:space="0" w:color="auto"/>
        <w:left w:val="none" w:sz="0" w:space="0" w:color="auto"/>
        <w:bottom w:val="none" w:sz="0" w:space="0" w:color="auto"/>
        <w:right w:val="none" w:sz="0" w:space="0" w:color="auto"/>
      </w:divBdr>
    </w:div>
    <w:div w:id="563950701">
      <w:bodyDiv w:val="1"/>
      <w:marLeft w:val="0"/>
      <w:marRight w:val="0"/>
      <w:marTop w:val="0"/>
      <w:marBottom w:val="0"/>
      <w:divBdr>
        <w:top w:val="none" w:sz="0" w:space="0" w:color="auto"/>
        <w:left w:val="none" w:sz="0" w:space="0" w:color="auto"/>
        <w:bottom w:val="none" w:sz="0" w:space="0" w:color="auto"/>
        <w:right w:val="none" w:sz="0" w:space="0" w:color="auto"/>
      </w:divBdr>
    </w:div>
    <w:div w:id="564536163">
      <w:bodyDiv w:val="1"/>
      <w:marLeft w:val="0"/>
      <w:marRight w:val="0"/>
      <w:marTop w:val="0"/>
      <w:marBottom w:val="0"/>
      <w:divBdr>
        <w:top w:val="none" w:sz="0" w:space="0" w:color="auto"/>
        <w:left w:val="none" w:sz="0" w:space="0" w:color="auto"/>
        <w:bottom w:val="none" w:sz="0" w:space="0" w:color="auto"/>
        <w:right w:val="none" w:sz="0" w:space="0" w:color="auto"/>
      </w:divBdr>
    </w:div>
    <w:div w:id="564996700">
      <w:bodyDiv w:val="1"/>
      <w:marLeft w:val="0"/>
      <w:marRight w:val="0"/>
      <w:marTop w:val="0"/>
      <w:marBottom w:val="0"/>
      <w:divBdr>
        <w:top w:val="none" w:sz="0" w:space="0" w:color="auto"/>
        <w:left w:val="none" w:sz="0" w:space="0" w:color="auto"/>
        <w:bottom w:val="none" w:sz="0" w:space="0" w:color="auto"/>
        <w:right w:val="none" w:sz="0" w:space="0" w:color="auto"/>
      </w:divBdr>
    </w:div>
    <w:div w:id="580526441">
      <w:bodyDiv w:val="1"/>
      <w:marLeft w:val="0"/>
      <w:marRight w:val="0"/>
      <w:marTop w:val="0"/>
      <w:marBottom w:val="0"/>
      <w:divBdr>
        <w:top w:val="none" w:sz="0" w:space="0" w:color="auto"/>
        <w:left w:val="none" w:sz="0" w:space="0" w:color="auto"/>
        <w:bottom w:val="none" w:sz="0" w:space="0" w:color="auto"/>
        <w:right w:val="none" w:sz="0" w:space="0" w:color="auto"/>
      </w:divBdr>
    </w:div>
    <w:div w:id="597981063">
      <w:bodyDiv w:val="1"/>
      <w:marLeft w:val="0"/>
      <w:marRight w:val="0"/>
      <w:marTop w:val="0"/>
      <w:marBottom w:val="0"/>
      <w:divBdr>
        <w:top w:val="none" w:sz="0" w:space="0" w:color="auto"/>
        <w:left w:val="none" w:sz="0" w:space="0" w:color="auto"/>
        <w:bottom w:val="none" w:sz="0" w:space="0" w:color="auto"/>
        <w:right w:val="none" w:sz="0" w:space="0" w:color="auto"/>
      </w:divBdr>
    </w:div>
    <w:div w:id="607466410">
      <w:bodyDiv w:val="1"/>
      <w:marLeft w:val="0"/>
      <w:marRight w:val="0"/>
      <w:marTop w:val="0"/>
      <w:marBottom w:val="0"/>
      <w:divBdr>
        <w:top w:val="none" w:sz="0" w:space="0" w:color="auto"/>
        <w:left w:val="none" w:sz="0" w:space="0" w:color="auto"/>
        <w:bottom w:val="none" w:sz="0" w:space="0" w:color="auto"/>
        <w:right w:val="none" w:sz="0" w:space="0" w:color="auto"/>
      </w:divBdr>
    </w:div>
    <w:div w:id="623972663">
      <w:bodyDiv w:val="1"/>
      <w:marLeft w:val="0"/>
      <w:marRight w:val="0"/>
      <w:marTop w:val="0"/>
      <w:marBottom w:val="0"/>
      <w:divBdr>
        <w:top w:val="none" w:sz="0" w:space="0" w:color="auto"/>
        <w:left w:val="none" w:sz="0" w:space="0" w:color="auto"/>
        <w:bottom w:val="none" w:sz="0" w:space="0" w:color="auto"/>
        <w:right w:val="none" w:sz="0" w:space="0" w:color="auto"/>
      </w:divBdr>
    </w:div>
    <w:div w:id="646277408">
      <w:bodyDiv w:val="1"/>
      <w:marLeft w:val="0"/>
      <w:marRight w:val="0"/>
      <w:marTop w:val="0"/>
      <w:marBottom w:val="0"/>
      <w:divBdr>
        <w:top w:val="none" w:sz="0" w:space="0" w:color="auto"/>
        <w:left w:val="none" w:sz="0" w:space="0" w:color="auto"/>
        <w:bottom w:val="none" w:sz="0" w:space="0" w:color="auto"/>
        <w:right w:val="none" w:sz="0" w:space="0" w:color="auto"/>
      </w:divBdr>
    </w:div>
    <w:div w:id="650595977">
      <w:bodyDiv w:val="1"/>
      <w:marLeft w:val="0"/>
      <w:marRight w:val="0"/>
      <w:marTop w:val="0"/>
      <w:marBottom w:val="0"/>
      <w:divBdr>
        <w:top w:val="none" w:sz="0" w:space="0" w:color="auto"/>
        <w:left w:val="none" w:sz="0" w:space="0" w:color="auto"/>
        <w:bottom w:val="none" w:sz="0" w:space="0" w:color="auto"/>
        <w:right w:val="none" w:sz="0" w:space="0" w:color="auto"/>
      </w:divBdr>
    </w:div>
    <w:div w:id="651252954">
      <w:bodyDiv w:val="1"/>
      <w:marLeft w:val="0"/>
      <w:marRight w:val="0"/>
      <w:marTop w:val="0"/>
      <w:marBottom w:val="0"/>
      <w:divBdr>
        <w:top w:val="none" w:sz="0" w:space="0" w:color="auto"/>
        <w:left w:val="none" w:sz="0" w:space="0" w:color="auto"/>
        <w:bottom w:val="none" w:sz="0" w:space="0" w:color="auto"/>
        <w:right w:val="none" w:sz="0" w:space="0" w:color="auto"/>
      </w:divBdr>
    </w:div>
    <w:div w:id="660038150">
      <w:bodyDiv w:val="1"/>
      <w:marLeft w:val="0"/>
      <w:marRight w:val="0"/>
      <w:marTop w:val="0"/>
      <w:marBottom w:val="0"/>
      <w:divBdr>
        <w:top w:val="none" w:sz="0" w:space="0" w:color="auto"/>
        <w:left w:val="none" w:sz="0" w:space="0" w:color="auto"/>
        <w:bottom w:val="none" w:sz="0" w:space="0" w:color="auto"/>
        <w:right w:val="none" w:sz="0" w:space="0" w:color="auto"/>
      </w:divBdr>
    </w:div>
    <w:div w:id="661129784">
      <w:bodyDiv w:val="1"/>
      <w:marLeft w:val="0"/>
      <w:marRight w:val="0"/>
      <w:marTop w:val="0"/>
      <w:marBottom w:val="0"/>
      <w:divBdr>
        <w:top w:val="none" w:sz="0" w:space="0" w:color="auto"/>
        <w:left w:val="none" w:sz="0" w:space="0" w:color="auto"/>
        <w:bottom w:val="none" w:sz="0" w:space="0" w:color="auto"/>
        <w:right w:val="none" w:sz="0" w:space="0" w:color="auto"/>
      </w:divBdr>
    </w:div>
    <w:div w:id="663433888">
      <w:bodyDiv w:val="1"/>
      <w:marLeft w:val="0"/>
      <w:marRight w:val="0"/>
      <w:marTop w:val="0"/>
      <w:marBottom w:val="0"/>
      <w:divBdr>
        <w:top w:val="none" w:sz="0" w:space="0" w:color="auto"/>
        <w:left w:val="none" w:sz="0" w:space="0" w:color="auto"/>
        <w:bottom w:val="none" w:sz="0" w:space="0" w:color="auto"/>
        <w:right w:val="none" w:sz="0" w:space="0" w:color="auto"/>
      </w:divBdr>
    </w:div>
    <w:div w:id="666396318">
      <w:bodyDiv w:val="1"/>
      <w:marLeft w:val="0"/>
      <w:marRight w:val="0"/>
      <w:marTop w:val="0"/>
      <w:marBottom w:val="0"/>
      <w:divBdr>
        <w:top w:val="none" w:sz="0" w:space="0" w:color="auto"/>
        <w:left w:val="none" w:sz="0" w:space="0" w:color="auto"/>
        <w:bottom w:val="none" w:sz="0" w:space="0" w:color="auto"/>
        <w:right w:val="none" w:sz="0" w:space="0" w:color="auto"/>
      </w:divBdr>
    </w:div>
    <w:div w:id="671376180">
      <w:bodyDiv w:val="1"/>
      <w:marLeft w:val="0"/>
      <w:marRight w:val="0"/>
      <w:marTop w:val="0"/>
      <w:marBottom w:val="0"/>
      <w:divBdr>
        <w:top w:val="none" w:sz="0" w:space="0" w:color="auto"/>
        <w:left w:val="none" w:sz="0" w:space="0" w:color="auto"/>
        <w:bottom w:val="none" w:sz="0" w:space="0" w:color="auto"/>
        <w:right w:val="none" w:sz="0" w:space="0" w:color="auto"/>
      </w:divBdr>
    </w:div>
    <w:div w:id="673071536">
      <w:bodyDiv w:val="1"/>
      <w:marLeft w:val="0"/>
      <w:marRight w:val="0"/>
      <w:marTop w:val="0"/>
      <w:marBottom w:val="0"/>
      <w:divBdr>
        <w:top w:val="none" w:sz="0" w:space="0" w:color="auto"/>
        <w:left w:val="none" w:sz="0" w:space="0" w:color="auto"/>
        <w:bottom w:val="none" w:sz="0" w:space="0" w:color="auto"/>
        <w:right w:val="none" w:sz="0" w:space="0" w:color="auto"/>
      </w:divBdr>
    </w:div>
    <w:div w:id="678194263">
      <w:bodyDiv w:val="1"/>
      <w:marLeft w:val="0"/>
      <w:marRight w:val="0"/>
      <w:marTop w:val="0"/>
      <w:marBottom w:val="0"/>
      <w:divBdr>
        <w:top w:val="none" w:sz="0" w:space="0" w:color="auto"/>
        <w:left w:val="none" w:sz="0" w:space="0" w:color="auto"/>
        <w:bottom w:val="none" w:sz="0" w:space="0" w:color="auto"/>
        <w:right w:val="none" w:sz="0" w:space="0" w:color="auto"/>
      </w:divBdr>
    </w:div>
    <w:div w:id="679165179">
      <w:bodyDiv w:val="1"/>
      <w:marLeft w:val="0"/>
      <w:marRight w:val="0"/>
      <w:marTop w:val="0"/>
      <w:marBottom w:val="0"/>
      <w:divBdr>
        <w:top w:val="none" w:sz="0" w:space="0" w:color="auto"/>
        <w:left w:val="none" w:sz="0" w:space="0" w:color="auto"/>
        <w:bottom w:val="none" w:sz="0" w:space="0" w:color="auto"/>
        <w:right w:val="none" w:sz="0" w:space="0" w:color="auto"/>
      </w:divBdr>
    </w:div>
    <w:div w:id="681050602">
      <w:bodyDiv w:val="1"/>
      <w:marLeft w:val="0"/>
      <w:marRight w:val="0"/>
      <w:marTop w:val="0"/>
      <w:marBottom w:val="0"/>
      <w:divBdr>
        <w:top w:val="none" w:sz="0" w:space="0" w:color="auto"/>
        <w:left w:val="none" w:sz="0" w:space="0" w:color="auto"/>
        <w:bottom w:val="none" w:sz="0" w:space="0" w:color="auto"/>
        <w:right w:val="none" w:sz="0" w:space="0" w:color="auto"/>
      </w:divBdr>
    </w:div>
    <w:div w:id="682323593">
      <w:bodyDiv w:val="1"/>
      <w:marLeft w:val="0"/>
      <w:marRight w:val="0"/>
      <w:marTop w:val="0"/>
      <w:marBottom w:val="0"/>
      <w:divBdr>
        <w:top w:val="none" w:sz="0" w:space="0" w:color="auto"/>
        <w:left w:val="none" w:sz="0" w:space="0" w:color="auto"/>
        <w:bottom w:val="none" w:sz="0" w:space="0" w:color="auto"/>
        <w:right w:val="none" w:sz="0" w:space="0" w:color="auto"/>
      </w:divBdr>
    </w:div>
    <w:div w:id="684408907">
      <w:bodyDiv w:val="1"/>
      <w:marLeft w:val="0"/>
      <w:marRight w:val="0"/>
      <w:marTop w:val="0"/>
      <w:marBottom w:val="0"/>
      <w:divBdr>
        <w:top w:val="none" w:sz="0" w:space="0" w:color="auto"/>
        <w:left w:val="none" w:sz="0" w:space="0" w:color="auto"/>
        <w:bottom w:val="none" w:sz="0" w:space="0" w:color="auto"/>
        <w:right w:val="none" w:sz="0" w:space="0" w:color="auto"/>
      </w:divBdr>
    </w:div>
    <w:div w:id="685181299">
      <w:bodyDiv w:val="1"/>
      <w:marLeft w:val="0"/>
      <w:marRight w:val="0"/>
      <w:marTop w:val="0"/>
      <w:marBottom w:val="0"/>
      <w:divBdr>
        <w:top w:val="none" w:sz="0" w:space="0" w:color="auto"/>
        <w:left w:val="none" w:sz="0" w:space="0" w:color="auto"/>
        <w:bottom w:val="none" w:sz="0" w:space="0" w:color="auto"/>
        <w:right w:val="none" w:sz="0" w:space="0" w:color="auto"/>
      </w:divBdr>
    </w:div>
    <w:div w:id="691493671">
      <w:bodyDiv w:val="1"/>
      <w:marLeft w:val="0"/>
      <w:marRight w:val="0"/>
      <w:marTop w:val="0"/>
      <w:marBottom w:val="0"/>
      <w:divBdr>
        <w:top w:val="none" w:sz="0" w:space="0" w:color="auto"/>
        <w:left w:val="none" w:sz="0" w:space="0" w:color="auto"/>
        <w:bottom w:val="none" w:sz="0" w:space="0" w:color="auto"/>
        <w:right w:val="none" w:sz="0" w:space="0" w:color="auto"/>
      </w:divBdr>
    </w:div>
    <w:div w:id="694037783">
      <w:bodyDiv w:val="1"/>
      <w:marLeft w:val="0"/>
      <w:marRight w:val="0"/>
      <w:marTop w:val="0"/>
      <w:marBottom w:val="0"/>
      <w:divBdr>
        <w:top w:val="none" w:sz="0" w:space="0" w:color="auto"/>
        <w:left w:val="none" w:sz="0" w:space="0" w:color="auto"/>
        <w:bottom w:val="none" w:sz="0" w:space="0" w:color="auto"/>
        <w:right w:val="none" w:sz="0" w:space="0" w:color="auto"/>
      </w:divBdr>
    </w:div>
    <w:div w:id="698504935">
      <w:bodyDiv w:val="1"/>
      <w:marLeft w:val="0"/>
      <w:marRight w:val="0"/>
      <w:marTop w:val="0"/>
      <w:marBottom w:val="0"/>
      <w:divBdr>
        <w:top w:val="none" w:sz="0" w:space="0" w:color="auto"/>
        <w:left w:val="none" w:sz="0" w:space="0" w:color="auto"/>
        <w:bottom w:val="none" w:sz="0" w:space="0" w:color="auto"/>
        <w:right w:val="none" w:sz="0" w:space="0" w:color="auto"/>
      </w:divBdr>
      <w:divsChild>
        <w:div w:id="396902604">
          <w:marLeft w:val="734"/>
          <w:marRight w:val="0"/>
          <w:marTop w:val="125"/>
          <w:marBottom w:val="0"/>
          <w:divBdr>
            <w:top w:val="none" w:sz="0" w:space="0" w:color="auto"/>
            <w:left w:val="none" w:sz="0" w:space="0" w:color="auto"/>
            <w:bottom w:val="none" w:sz="0" w:space="0" w:color="auto"/>
            <w:right w:val="none" w:sz="0" w:space="0" w:color="auto"/>
          </w:divBdr>
        </w:div>
        <w:div w:id="1669478034">
          <w:marLeft w:val="734"/>
          <w:marRight w:val="0"/>
          <w:marTop w:val="125"/>
          <w:marBottom w:val="0"/>
          <w:divBdr>
            <w:top w:val="none" w:sz="0" w:space="0" w:color="auto"/>
            <w:left w:val="none" w:sz="0" w:space="0" w:color="auto"/>
            <w:bottom w:val="none" w:sz="0" w:space="0" w:color="auto"/>
            <w:right w:val="none" w:sz="0" w:space="0" w:color="auto"/>
          </w:divBdr>
        </w:div>
      </w:divsChild>
    </w:div>
    <w:div w:id="703293838">
      <w:bodyDiv w:val="1"/>
      <w:marLeft w:val="0"/>
      <w:marRight w:val="0"/>
      <w:marTop w:val="0"/>
      <w:marBottom w:val="0"/>
      <w:divBdr>
        <w:top w:val="none" w:sz="0" w:space="0" w:color="auto"/>
        <w:left w:val="none" w:sz="0" w:space="0" w:color="auto"/>
        <w:bottom w:val="none" w:sz="0" w:space="0" w:color="auto"/>
        <w:right w:val="none" w:sz="0" w:space="0" w:color="auto"/>
      </w:divBdr>
    </w:div>
    <w:div w:id="706105630">
      <w:bodyDiv w:val="1"/>
      <w:marLeft w:val="0"/>
      <w:marRight w:val="0"/>
      <w:marTop w:val="0"/>
      <w:marBottom w:val="0"/>
      <w:divBdr>
        <w:top w:val="none" w:sz="0" w:space="0" w:color="auto"/>
        <w:left w:val="none" w:sz="0" w:space="0" w:color="auto"/>
        <w:bottom w:val="none" w:sz="0" w:space="0" w:color="auto"/>
        <w:right w:val="none" w:sz="0" w:space="0" w:color="auto"/>
      </w:divBdr>
    </w:div>
    <w:div w:id="707149453">
      <w:bodyDiv w:val="1"/>
      <w:marLeft w:val="0"/>
      <w:marRight w:val="0"/>
      <w:marTop w:val="0"/>
      <w:marBottom w:val="0"/>
      <w:divBdr>
        <w:top w:val="none" w:sz="0" w:space="0" w:color="auto"/>
        <w:left w:val="none" w:sz="0" w:space="0" w:color="auto"/>
        <w:bottom w:val="none" w:sz="0" w:space="0" w:color="auto"/>
        <w:right w:val="none" w:sz="0" w:space="0" w:color="auto"/>
      </w:divBdr>
    </w:div>
    <w:div w:id="721372382">
      <w:bodyDiv w:val="1"/>
      <w:marLeft w:val="0"/>
      <w:marRight w:val="0"/>
      <w:marTop w:val="0"/>
      <w:marBottom w:val="0"/>
      <w:divBdr>
        <w:top w:val="none" w:sz="0" w:space="0" w:color="auto"/>
        <w:left w:val="none" w:sz="0" w:space="0" w:color="auto"/>
        <w:bottom w:val="none" w:sz="0" w:space="0" w:color="auto"/>
        <w:right w:val="none" w:sz="0" w:space="0" w:color="auto"/>
      </w:divBdr>
      <w:divsChild>
        <w:div w:id="1886258407">
          <w:marLeft w:val="720"/>
          <w:marRight w:val="0"/>
          <w:marTop w:val="125"/>
          <w:marBottom w:val="125"/>
          <w:divBdr>
            <w:top w:val="none" w:sz="0" w:space="0" w:color="auto"/>
            <w:left w:val="none" w:sz="0" w:space="0" w:color="auto"/>
            <w:bottom w:val="none" w:sz="0" w:space="0" w:color="auto"/>
            <w:right w:val="none" w:sz="0" w:space="0" w:color="auto"/>
          </w:divBdr>
        </w:div>
      </w:divsChild>
    </w:div>
    <w:div w:id="728647908">
      <w:bodyDiv w:val="1"/>
      <w:marLeft w:val="0"/>
      <w:marRight w:val="0"/>
      <w:marTop w:val="0"/>
      <w:marBottom w:val="0"/>
      <w:divBdr>
        <w:top w:val="none" w:sz="0" w:space="0" w:color="auto"/>
        <w:left w:val="none" w:sz="0" w:space="0" w:color="auto"/>
        <w:bottom w:val="none" w:sz="0" w:space="0" w:color="auto"/>
        <w:right w:val="none" w:sz="0" w:space="0" w:color="auto"/>
      </w:divBdr>
    </w:div>
    <w:div w:id="736824767">
      <w:bodyDiv w:val="1"/>
      <w:marLeft w:val="0"/>
      <w:marRight w:val="0"/>
      <w:marTop w:val="0"/>
      <w:marBottom w:val="0"/>
      <w:divBdr>
        <w:top w:val="none" w:sz="0" w:space="0" w:color="auto"/>
        <w:left w:val="none" w:sz="0" w:space="0" w:color="auto"/>
        <w:bottom w:val="none" w:sz="0" w:space="0" w:color="auto"/>
        <w:right w:val="none" w:sz="0" w:space="0" w:color="auto"/>
      </w:divBdr>
    </w:div>
    <w:div w:id="738214228">
      <w:bodyDiv w:val="1"/>
      <w:marLeft w:val="0"/>
      <w:marRight w:val="0"/>
      <w:marTop w:val="0"/>
      <w:marBottom w:val="0"/>
      <w:divBdr>
        <w:top w:val="none" w:sz="0" w:space="0" w:color="auto"/>
        <w:left w:val="none" w:sz="0" w:space="0" w:color="auto"/>
        <w:bottom w:val="none" w:sz="0" w:space="0" w:color="auto"/>
        <w:right w:val="none" w:sz="0" w:space="0" w:color="auto"/>
      </w:divBdr>
    </w:div>
    <w:div w:id="738788616">
      <w:bodyDiv w:val="1"/>
      <w:marLeft w:val="0"/>
      <w:marRight w:val="0"/>
      <w:marTop w:val="0"/>
      <w:marBottom w:val="0"/>
      <w:divBdr>
        <w:top w:val="none" w:sz="0" w:space="0" w:color="auto"/>
        <w:left w:val="none" w:sz="0" w:space="0" w:color="auto"/>
        <w:bottom w:val="none" w:sz="0" w:space="0" w:color="auto"/>
        <w:right w:val="none" w:sz="0" w:space="0" w:color="auto"/>
      </w:divBdr>
    </w:div>
    <w:div w:id="746534068">
      <w:bodyDiv w:val="1"/>
      <w:marLeft w:val="0"/>
      <w:marRight w:val="0"/>
      <w:marTop w:val="0"/>
      <w:marBottom w:val="0"/>
      <w:divBdr>
        <w:top w:val="none" w:sz="0" w:space="0" w:color="auto"/>
        <w:left w:val="none" w:sz="0" w:space="0" w:color="auto"/>
        <w:bottom w:val="none" w:sz="0" w:space="0" w:color="auto"/>
        <w:right w:val="none" w:sz="0" w:space="0" w:color="auto"/>
      </w:divBdr>
    </w:div>
    <w:div w:id="750930572">
      <w:bodyDiv w:val="1"/>
      <w:marLeft w:val="0"/>
      <w:marRight w:val="0"/>
      <w:marTop w:val="0"/>
      <w:marBottom w:val="0"/>
      <w:divBdr>
        <w:top w:val="none" w:sz="0" w:space="0" w:color="auto"/>
        <w:left w:val="none" w:sz="0" w:space="0" w:color="auto"/>
        <w:bottom w:val="none" w:sz="0" w:space="0" w:color="auto"/>
        <w:right w:val="none" w:sz="0" w:space="0" w:color="auto"/>
      </w:divBdr>
    </w:div>
    <w:div w:id="757293048">
      <w:bodyDiv w:val="1"/>
      <w:marLeft w:val="0"/>
      <w:marRight w:val="0"/>
      <w:marTop w:val="0"/>
      <w:marBottom w:val="0"/>
      <w:divBdr>
        <w:top w:val="none" w:sz="0" w:space="0" w:color="auto"/>
        <w:left w:val="none" w:sz="0" w:space="0" w:color="auto"/>
        <w:bottom w:val="none" w:sz="0" w:space="0" w:color="auto"/>
        <w:right w:val="none" w:sz="0" w:space="0" w:color="auto"/>
      </w:divBdr>
    </w:div>
    <w:div w:id="764614497">
      <w:bodyDiv w:val="1"/>
      <w:marLeft w:val="0"/>
      <w:marRight w:val="0"/>
      <w:marTop w:val="0"/>
      <w:marBottom w:val="0"/>
      <w:divBdr>
        <w:top w:val="none" w:sz="0" w:space="0" w:color="auto"/>
        <w:left w:val="none" w:sz="0" w:space="0" w:color="auto"/>
        <w:bottom w:val="none" w:sz="0" w:space="0" w:color="auto"/>
        <w:right w:val="none" w:sz="0" w:space="0" w:color="auto"/>
      </w:divBdr>
    </w:div>
    <w:div w:id="771703171">
      <w:bodyDiv w:val="1"/>
      <w:marLeft w:val="0"/>
      <w:marRight w:val="0"/>
      <w:marTop w:val="0"/>
      <w:marBottom w:val="0"/>
      <w:divBdr>
        <w:top w:val="none" w:sz="0" w:space="0" w:color="auto"/>
        <w:left w:val="none" w:sz="0" w:space="0" w:color="auto"/>
        <w:bottom w:val="none" w:sz="0" w:space="0" w:color="auto"/>
        <w:right w:val="none" w:sz="0" w:space="0" w:color="auto"/>
      </w:divBdr>
    </w:div>
    <w:div w:id="774057481">
      <w:bodyDiv w:val="1"/>
      <w:marLeft w:val="0"/>
      <w:marRight w:val="0"/>
      <w:marTop w:val="0"/>
      <w:marBottom w:val="0"/>
      <w:divBdr>
        <w:top w:val="none" w:sz="0" w:space="0" w:color="auto"/>
        <w:left w:val="none" w:sz="0" w:space="0" w:color="auto"/>
        <w:bottom w:val="none" w:sz="0" w:space="0" w:color="auto"/>
        <w:right w:val="none" w:sz="0" w:space="0" w:color="auto"/>
      </w:divBdr>
    </w:div>
    <w:div w:id="788471004">
      <w:bodyDiv w:val="1"/>
      <w:marLeft w:val="0"/>
      <w:marRight w:val="0"/>
      <w:marTop w:val="0"/>
      <w:marBottom w:val="0"/>
      <w:divBdr>
        <w:top w:val="none" w:sz="0" w:space="0" w:color="auto"/>
        <w:left w:val="none" w:sz="0" w:space="0" w:color="auto"/>
        <w:bottom w:val="none" w:sz="0" w:space="0" w:color="auto"/>
        <w:right w:val="none" w:sz="0" w:space="0" w:color="auto"/>
      </w:divBdr>
    </w:div>
    <w:div w:id="789662976">
      <w:bodyDiv w:val="1"/>
      <w:marLeft w:val="0"/>
      <w:marRight w:val="0"/>
      <w:marTop w:val="0"/>
      <w:marBottom w:val="0"/>
      <w:divBdr>
        <w:top w:val="none" w:sz="0" w:space="0" w:color="auto"/>
        <w:left w:val="none" w:sz="0" w:space="0" w:color="auto"/>
        <w:bottom w:val="none" w:sz="0" w:space="0" w:color="auto"/>
        <w:right w:val="none" w:sz="0" w:space="0" w:color="auto"/>
      </w:divBdr>
    </w:div>
    <w:div w:id="798183570">
      <w:bodyDiv w:val="1"/>
      <w:marLeft w:val="0"/>
      <w:marRight w:val="0"/>
      <w:marTop w:val="0"/>
      <w:marBottom w:val="0"/>
      <w:divBdr>
        <w:top w:val="none" w:sz="0" w:space="0" w:color="auto"/>
        <w:left w:val="none" w:sz="0" w:space="0" w:color="auto"/>
        <w:bottom w:val="none" w:sz="0" w:space="0" w:color="auto"/>
        <w:right w:val="none" w:sz="0" w:space="0" w:color="auto"/>
      </w:divBdr>
    </w:div>
    <w:div w:id="798642702">
      <w:bodyDiv w:val="1"/>
      <w:marLeft w:val="0"/>
      <w:marRight w:val="0"/>
      <w:marTop w:val="0"/>
      <w:marBottom w:val="0"/>
      <w:divBdr>
        <w:top w:val="none" w:sz="0" w:space="0" w:color="auto"/>
        <w:left w:val="none" w:sz="0" w:space="0" w:color="auto"/>
        <w:bottom w:val="none" w:sz="0" w:space="0" w:color="auto"/>
        <w:right w:val="none" w:sz="0" w:space="0" w:color="auto"/>
      </w:divBdr>
    </w:div>
    <w:div w:id="802236048">
      <w:bodyDiv w:val="1"/>
      <w:marLeft w:val="0"/>
      <w:marRight w:val="0"/>
      <w:marTop w:val="0"/>
      <w:marBottom w:val="0"/>
      <w:divBdr>
        <w:top w:val="none" w:sz="0" w:space="0" w:color="auto"/>
        <w:left w:val="none" w:sz="0" w:space="0" w:color="auto"/>
        <w:bottom w:val="none" w:sz="0" w:space="0" w:color="auto"/>
        <w:right w:val="none" w:sz="0" w:space="0" w:color="auto"/>
      </w:divBdr>
    </w:div>
    <w:div w:id="803619115">
      <w:bodyDiv w:val="1"/>
      <w:marLeft w:val="0"/>
      <w:marRight w:val="0"/>
      <w:marTop w:val="0"/>
      <w:marBottom w:val="0"/>
      <w:divBdr>
        <w:top w:val="none" w:sz="0" w:space="0" w:color="auto"/>
        <w:left w:val="none" w:sz="0" w:space="0" w:color="auto"/>
        <w:bottom w:val="none" w:sz="0" w:space="0" w:color="auto"/>
        <w:right w:val="none" w:sz="0" w:space="0" w:color="auto"/>
      </w:divBdr>
    </w:div>
    <w:div w:id="809322035">
      <w:bodyDiv w:val="1"/>
      <w:marLeft w:val="0"/>
      <w:marRight w:val="0"/>
      <w:marTop w:val="0"/>
      <w:marBottom w:val="0"/>
      <w:divBdr>
        <w:top w:val="none" w:sz="0" w:space="0" w:color="auto"/>
        <w:left w:val="none" w:sz="0" w:space="0" w:color="auto"/>
        <w:bottom w:val="none" w:sz="0" w:space="0" w:color="auto"/>
        <w:right w:val="none" w:sz="0" w:space="0" w:color="auto"/>
      </w:divBdr>
    </w:div>
    <w:div w:id="817915513">
      <w:bodyDiv w:val="1"/>
      <w:marLeft w:val="0"/>
      <w:marRight w:val="0"/>
      <w:marTop w:val="0"/>
      <w:marBottom w:val="0"/>
      <w:divBdr>
        <w:top w:val="none" w:sz="0" w:space="0" w:color="auto"/>
        <w:left w:val="none" w:sz="0" w:space="0" w:color="auto"/>
        <w:bottom w:val="none" w:sz="0" w:space="0" w:color="auto"/>
        <w:right w:val="none" w:sz="0" w:space="0" w:color="auto"/>
      </w:divBdr>
    </w:div>
    <w:div w:id="819618137">
      <w:bodyDiv w:val="1"/>
      <w:marLeft w:val="0"/>
      <w:marRight w:val="0"/>
      <w:marTop w:val="0"/>
      <w:marBottom w:val="0"/>
      <w:divBdr>
        <w:top w:val="none" w:sz="0" w:space="0" w:color="auto"/>
        <w:left w:val="none" w:sz="0" w:space="0" w:color="auto"/>
        <w:bottom w:val="none" w:sz="0" w:space="0" w:color="auto"/>
        <w:right w:val="none" w:sz="0" w:space="0" w:color="auto"/>
      </w:divBdr>
    </w:div>
    <w:div w:id="833372407">
      <w:bodyDiv w:val="1"/>
      <w:marLeft w:val="0"/>
      <w:marRight w:val="0"/>
      <w:marTop w:val="0"/>
      <w:marBottom w:val="0"/>
      <w:divBdr>
        <w:top w:val="none" w:sz="0" w:space="0" w:color="auto"/>
        <w:left w:val="none" w:sz="0" w:space="0" w:color="auto"/>
        <w:bottom w:val="none" w:sz="0" w:space="0" w:color="auto"/>
        <w:right w:val="none" w:sz="0" w:space="0" w:color="auto"/>
      </w:divBdr>
    </w:div>
    <w:div w:id="836842487">
      <w:bodyDiv w:val="1"/>
      <w:marLeft w:val="0"/>
      <w:marRight w:val="0"/>
      <w:marTop w:val="0"/>
      <w:marBottom w:val="0"/>
      <w:divBdr>
        <w:top w:val="none" w:sz="0" w:space="0" w:color="auto"/>
        <w:left w:val="none" w:sz="0" w:space="0" w:color="auto"/>
        <w:bottom w:val="none" w:sz="0" w:space="0" w:color="auto"/>
        <w:right w:val="none" w:sz="0" w:space="0" w:color="auto"/>
      </w:divBdr>
      <w:divsChild>
        <w:div w:id="805005808">
          <w:marLeft w:val="720"/>
          <w:marRight w:val="0"/>
          <w:marTop w:val="125"/>
          <w:marBottom w:val="125"/>
          <w:divBdr>
            <w:top w:val="none" w:sz="0" w:space="0" w:color="auto"/>
            <w:left w:val="none" w:sz="0" w:space="0" w:color="auto"/>
            <w:bottom w:val="none" w:sz="0" w:space="0" w:color="auto"/>
            <w:right w:val="none" w:sz="0" w:space="0" w:color="auto"/>
          </w:divBdr>
        </w:div>
        <w:div w:id="858155797">
          <w:marLeft w:val="720"/>
          <w:marRight w:val="0"/>
          <w:marTop w:val="125"/>
          <w:marBottom w:val="125"/>
          <w:divBdr>
            <w:top w:val="none" w:sz="0" w:space="0" w:color="auto"/>
            <w:left w:val="none" w:sz="0" w:space="0" w:color="auto"/>
            <w:bottom w:val="none" w:sz="0" w:space="0" w:color="auto"/>
            <w:right w:val="none" w:sz="0" w:space="0" w:color="auto"/>
          </w:divBdr>
        </w:div>
        <w:div w:id="1228606966">
          <w:marLeft w:val="720"/>
          <w:marRight w:val="0"/>
          <w:marTop w:val="125"/>
          <w:marBottom w:val="125"/>
          <w:divBdr>
            <w:top w:val="none" w:sz="0" w:space="0" w:color="auto"/>
            <w:left w:val="none" w:sz="0" w:space="0" w:color="auto"/>
            <w:bottom w:val="none" w:sz="0" w:space="0" w:color="auto"/>
            <w:right w:val="none" w:sz="0" w:space="0" w:color="auto"/>
          </w:divBdr>
        </w:div>
        <w:div w:id="1263143268">
          <w:marLeft w:val="720"/>
          <w:marRight w:val="0"/>
          <w:marTop w:val="125"/>
          <w:marBottom w:val="125"/>
          <w:divBdr>
            <w:top w:val="none" w:sz="0" w:space="0" w:color="auto"/>
            <w:left w:val="none" w:sz="0" w:space="0" w:color="auto"/>
            <w:bottom w:val="none" w:sz="0" w:space="0" w:color="auto"/>
            <w:right w:val="none" w:sz="0" w:space="0" w:color="auto"/>
          </w:divBdr>
        </w:div>
        <w:div w:id="1455563156">
          <w:marLeft w:val="720"/>
          <w:marRight w:val="0"/>
          <w:marTop w:val="125"/>
          <w:marBottom w:val="125"/>
          <w:divBdr>
            <w:top w:val="none" w:sz="0" w:space="0" w:color="auto"/>
            <w:left w:val="none" w:sz="0" w:space="0" w:color="auto"/>
            <w:bottom w:val="none" w:sz="0" w:space="0" w:color="auto"/>
            <w:right w:val="none" w:sz="0" w:space="0" w:color="auto"/>
          </w:divBdr>
        </w:div>
      </w:divsChild>
    </w:div>
    <w:div w:id="840121644">
      <w:bodyDiv w:val="1"/>
      <w:marLeft w:val="0"/>
      <w:marRight w:val="0"/>
      <w:marTop w:val="0"/>
      <w:marBottom w:val="0"/>
      <w:divBdr>
        <w:top w:val="none" w:sz="0" w:space="0" w:color="auto"/>
        <w:left w:val="none" w:sz="0" w:space="0" w:color="auto"/>
        <w:bottom w:val="none" w:sz="0" w:space="0" w:color="auto"/>
        <w:right w:val="none" w:sz="0" w:space="0" w:color="auto"/>
      </w:divBdr>
    </w:div>
    <w:div w:id="867375611">
      <w:bodyDiv w:val="1"/>
      <w:marLeft w:val="0"/>
      <w:marRight w:val="0"/>
      <w:marTop w:val="0"/>
      <w:marBottom w:val="0"/>
      <w:divBdr>
        <w:top w:val="none" w:sz="0" w:space="0" w:color="auto"/>
        <w:left w:val="none" w:sz="0" w:space="0" w:color="auto"/>
        <w:bottom w:val="none" w:sz="0" w:space="0" w:color="auto"/>
        <w:right w:val="none" w:sz="0" w:space="0" w:color="auto"/>
      </w:divBdr>
    </w:div>
    <w:div w:id="868420489">
      <w:bodyDiv w:val="1"/>
      <w:marLeft w:val="0"/>
      <w:marRight w:val="0"/>
      <w:marTop w:val="0"/>
      <w:marBottom w:val="0"/>
      <w:divBdr>
        <w:top w:val="none" w:sz="0" w:space="0" w:color="auto"/>
        <w:left w:val="none" w:sz="0" w:space="0" w:color="auto"/>
        <w:bottom w:val="none" w:sz="0" w:space="0" w:color="auto"/>
        <w:right w:val="none" w:sz="0" w:space="0" w:color="auto"/>
      </w:divBdr>
    </w:div>
    <w:div w:id="873691129">
      <w:bodyDiv w:val="1"/>
      <w:marLeft w:val="0"/>
      <w:marRight w:val="0"/>
      <w:marTop w:val="0"/>
      <w:marBottom w:val="0"/>
      <w:divBdr>
        <w:top w:val="none" w:sz="0" w:space="0" w:color="auto"/>
        <w:left w:val="none" w:sz="0" w:space="0" w:color="auto"/>
        <w:bottom w:val="none" w:sz="0" w:space="0" w:color="auto"/>
        <w:right w:val="none" w:sz="0" w:space="0" w:color="auto"/>
      </w:divBdr>
    </w:div>
    <w:div w:id="875511453">
      <w:bodyDiv w:val="1"/>
      <w:marLeft w:val="0"/>
      <w:marRight w:val="0"/>
      <w:marTop w:val="0"/>
      <w:marBottom w:val="0"/>
      <w:divBdr>
        <w:top w:val="none" w:sz="0" w:space="0" w:color="auto"/>
        <w:left w:val="none" w:sz="0" w:space="0" w:color="auto"/>
        <w:bottom w:val="none" w:sz="0" w:space="0" w:color="auto"/>
        <w:right w:val="none" w:sz="0" w:space="0" w:color="auto"/>
      </w:divBdr>
    </w:div>
    <w:div w:id="886261721">
      <w:bodyDiv w:val="1"/>
      <w:marLeft w:val="0"/>
      <w:marRight w:val="0"/>
      <w:marTop w:val="0"/>
      <w:marBottom w:val="0"/>
      <w:divBdr>
        <w:top w:val="none" w:sz="0" w:space="0" w:color="auto"/>
        <w:left w:val="none" w:sz="0" w:space="0" w:color="auto"/>
        <w:bottom w:val="none" w:sz="0" w:space="0" w:color="auto"/>
        <w:right w:val="none" w:sz="0" w:space="0" w:color="auto"/>
      </w:divBdr>
    </w:div>
    <w:div w:id="890069021">
      <w:bodyDiv w:val="1"/>
      <w:marLeft w:val="0"/>
      <w:marRight w:val="0"/>
      <w:marTop w:val="0"/>
      <w:marBottom w:val="0"/>
      <w:divBdr>
        <w:top w:val="none" w:sz="0" w:space="0" w:color="auto"/>
        <w:left w:val="none" w:sz="0" w:space="0" w:color="auto"/>
        <w:bottom w:val="none" w:sz="0" w:space="0" w:color="auto"/>
        <w:right w:val="none" w:sz="0" w:space="0" w:color="auto"/>
      </w:divBdr>
    </w:div>
    <w:div w:id="895168625">
      <w:bodyDiv w:val="1"/>
      <w:marLeft w:val="0"/>
      <w:marRight w:val="0"/>
      <w:marTop w:val="0"/>
      <w:marBottom w:val="0"/>
      <w:divBdr>
        <w:top w:val="none" w:sz="0" w:space="0" w:color="auto"/>
        <w:left w:val="none" w:sz="0" w:space="0" w:color="auto"/>
        <w:bottom w:val="none" w:sz="0" w:space="0" w:color="auto"/>
        <w:right w:val="none" w:sz="0" w:space="0" w:color="auto"/>
      </w:divBdr>
    </w:div>
    <w:div w:id="895819305">
      <w:bodyDiv w:val="1"/>
      <w:marLeft w:val="0"/>
      <w:marRight w:val="0"/>
      <w:marTop w:val="0"/>
      <w:marBottom w:val="0"/>
      <w:divBdr>
        <w:top w:val="none" w:sz="0" w:space="0" w:color="auto"/>
        <w:left w:val="none" w:sz="0" w:space="0" w:color="auto"/>
        <w:bottom w:val="none" w:sz="0" w:space="0" w:color="auto"/>
        <w:right w:val="none" w:sz="0" w:space="0" w:color="auto"/>
      </w:divBdr>
    </w:div>
    <w:div w:id="902562481">
      <w:bodyDiv w:val="1"/>
      <w:marLeft w:val="0"/>
      <w:marRight w:val="0"/>
      <w:marTop w:val="0"/>
      <w:marBottom w:val="0"/>
      <w:divBdr>
        <w:top w:val="none" w:sz="0" w:space="0" w:color="auto"/>
        <w:left w:val="none" w:sz="0" w:space="0" w:color="auto"/>
        <w:bottom w:val="none" w:sz="0" w:space="0" w:color="auto"/>
        <w:right w:val="none" w:sz="0" w:space="0" w:color="auto"/>
      </w:divBdr>
    </w:div>
    <w:div w:id="903562474">
      <w:bodyDiv w:val="1"/>
      <w:marLeft w:val="0"/>
      <w:marRight w:val="0"/>
      <w:marTop w:val="0"/>
      <w:marBottom w:val="0"/>
      <w:divBdr>
        <w:top w:val="none" w:sz="0" w:space="0" w:color="auto"/>
        <w:left w:val="none" w:sz="0" w:space="0" w:color="auto"/>
        <w:bottom w:val="none" w:sz="0" w:space="0" w:color="auto"/>
        <w:right w:val="none" w:sz="0" w:space="0" w:color="auto"/>
      </w:divBdr>
    </w:div>
    <w:div w:id="917324554">
      <w:bodyDiv w:val="1"/>
      <w:marLeft w:val="0"/>
      <w:marRight w:val="0"/>
      <w:marTop w:val="0"/>
      <w:marBottom w:val="0"/>
      <w:divBdr>
        <w:top w:val="none" w:sz="0" w:space="0" w:color="auto"/>
        <w:left w:val="none" w:sz="0" w:space="0" w:color="auto"/>
        <w:bottom w:val="none" w:sz="0" w:space="0" w:color="auto"/>
        <w:right w:val="none" w:sz="0" w:space="0" w:color="auto"/>
      </w:divBdr>
    </w:div>
    <w:div w:id="917786591">
      <w:bodyDiv w:val="1"/>
      <w:marLeft w:val="0"/>
      <w:marRight w:val="0"/>
      <w:marTop w:val="0"/>
      <w:marBottom w:val="0"/>
      <w:divBdr>
        <w:top w:val="none" w:sz="0" w:space="0" w:color="auto"/>
        <w:left w:val="none" w:sz="0" w:space="0" w:color="auto"/>
        <w:bottom w:val="none" w:sz="0" w:space="0" w:color="auto"/>
        <w:right w:val="none" w:sz="0" w:space="0" w:color="auto"/>
      </w:divBdr>
    </w:div>
    <w:div w:id="919605070">
      <w:bodyDiv w:val="1"/>
      <w:marLeft w:val="0"/>
      <w:marRight w:val="0"/>
      <w:marTop w:val="0"/>
      <w:marBottom w:val="0"/>
      <w:divBdr>
        <w:top w:val="none" w:sz="0" w:space="0" w:color="auto"/>
        <w:left w:val="none" w:sz="0" w:space="0" w:color="auto"/>
        <w:bottom w:val="none" w:sz="0" w:space="0" w:color="auto"/>
        <w:right w:val="none" w:sz="0" w:space="0" w:color="auto"/>
      </w:divBdr>
    </w:div>
    <w:div w:id="924998920">
      <w:bodyDiv w:val="1"/>
      <w:marLeft w:val="0"/>
      <w:marRight w:val="0"/>
      <w:marTop w:val="0"/>
      <w:marBottom w:val="0"/>
      <w:divBdr>
        <w:top w:val="none" w:sz="0" w:space="0" w:color="auto"/>
        <w:left w:val="none" w:sz="0" w:space="0" w:color="auto"/>
        <w:bottom w:val="none" w:sz="0" w:space="0" w:color="auto"/>
        <w:right w:val="none" w:sz="0" w:space="0" w:color="auto"/>
      </w:divBdr>
    </w:div>
    <w:div w:id="934553802">
      <w:bodyDiv w:val="1"/>
      <w:marLeft w:val="0"/>
      <w:marRight w:val="0"/>
      <w:marTop w:val="0"/>
      <w:marBottom w:val="0"/>
      <w:divBdr>
        <w:top w:val="none" w:sz="0" w:space="0" w:color="auto"/>
        <w:left w:val="none" w:sz="0" w:space="0" w:color="auto"/>
        <w:bottom w:val="none" w:sz="0" w:space="0" w:color="auto"/>
        <w:right w:val="none" w:sz="0" w:space="0" w:color="auto"/>
      </w:divBdr>
    </w:div>
    <w:div w:id="943414110">
      <w:bodyDiv w:val="1"/>
      <w:marLeft w:val="0"/>
      <w:marRight w:val="0"/>
      <w:marTop w:val="0"/>
      <w:marBottom w:val="0"/>
      <w:divBdr>
        <w:top w:val="none" w:sz="0" w:space="0" w:color="auto"/>
        <w:left w:val="none" w:sz="0" w:space="0" w:color="auto"/>
        <w:bottom w:val="none" w:sz="0" w:space="0" w:color="auto"/>
        <w:right w:val="none" w:sz="0" w:space="0" w:color="auto"/>
      </w:divBdr>
    </w:div>
    <w:div w:id="943532056">
      <w:bodyDiv w:val="1"/>
      <w:marLeft w:val="0"/>
      <w:marRight w:val="0"/>
      <w:marTop w:val="0"/>
      <w:marBottom w:val="0"/>
      <w:divBdr>
        <w:top w:val="none" w:sz="0" w:space="0" w:color="auto"/>
        <w:left w:val="none" w:sz="0" w:space="0" w:color="auto"/>
        <w:bottom w:val="none" w:sz="0" w:space="0" w:color="auto"/>
        <w:right w:val="none" w:sz="0" w:space="0" w:color="auto"/>
      </w:divBdr>
    </w:div>
    <w:div w:id="947807683">
      <w:bodyDiv w:val="1"/>
      <w:marLeft w:val="0"/>
      <w:marRight w:val="0"/>
      <w:marTop w:val="0"/>
      <w:marBottom w:val="0"/>
      <w:divBdr>
        <w:top w:val="none" w:sz="0" w:space="0" w:color="auto"/>
        <w:left w:val="none" w:sz="0" w:space="0" w:color="auto"/>
        <w:bottom w:val="none" w:sz="0" w:space="0" w:color="auto"/>
        <w:right w:val="none" w:sz="0" w:space="0" w:color="auto"/>
      </w:divBdr>
    </w:div>
    <w:div w:id="972055589">
      <w:bodyDiv w:val="1"/>
      <w:marLeft w:val="0"/>
      <w:marRight w:val="0"/>
      <w:marTop w:val="0"/>
      <w:marBottom w:val="0"/>
      <w:divBdr>
        <w:top w:val="none" w:sz="0" w:space="0" w:color="auto"/>
        <w:left w:val="none" w:sz="0" w:space="0" w:color="auto"/>
        <w:bottom w:val="none" w:sz="0" w:space="0" w:color="auto"/>
        <w:right w:val="none" w:sz="0" w:space="0" w:color="auto"/>
      </w:divBdr>
    </w:div>
    <w:div w:id="980891056">
      <w:bodyDiv w:val="1"/>
      <w:marLeft w:val="0"/>
      <w:marRight w:val="0"/>
      <w:marTop w:val="0"/>
      <w:marBottom w:val="0"/>
      <w:divBdr>
        <w:top w:val="none" w:sz="0" w:space="0" w:color="auto"/>
        <w:left w:val="none" w:sz="0" w:space="0" w:color="auto"/>
        <w:bottom w:val="none" w:sz="0" w:space="0" w:color="auto"/>
        <w:right w:val="none" w:sz="0" w:space="0" w:color="auto"/>
      </w:divBdr>
    </w:div>
    <w:div w:id="1000234411">
      <w:bodyDiv w:val="1"/>
      <w:marLeft w:val="0"/>
      <w:marRight w:val="0"/>
      <w:marTop w:val="0"/>
      <w:marBottom w:val="0"/>
      <w:divBdr>
        <w:top w:val="none" w:sz="0" w:space="0" w:color="auto"/>
        <w:left w:val="none" w:sz="0" w:space="0" w:color="auto"/>
        <w:bottom w:val="none" w:sz="0" w:space="0" w:color="auto"/>
        <w:right w:val="none" w:sz="0" w:space="0" w:color="auto"/>
      </w:divBdr>
    </w:div>
    <w:div w:id="1003781627">
      <w:bodyDiv w:val="1"/>
      <w:marLeft w:val="0"/>
      <w:marRight w:val="0"/>
      <w:marTop w:val="0"/>
      <w:marBottom w:val="0"/>
      <w:divBdr>
        <w:top w:val="none" w:sz="0" w:space="0" w:color="auto"/>
        <w:left w:val="none" w:sz="0" w:space="0" w:color="auto"/>
        <w:bottom w:val="none" w:sz="0" w:space="0" w:color="auto"/>
        <w:right w:val="none" w:sz="0" w:space="0" w:color="auto"/>
      </w:divBdr>
    </w:div>
    <w:div w:id="1005860968">
      <w:bodyDiv w:val="1"/>
      <w:marLeft w:val="0"/>
      <w:marRight w:val="0"/>
      <w:marTop w:val="0"/>
      <w:marBottom w:val="0"/>
      <w:divBdr>
        <w:top w:val="none" w:sz="0" w:space="0" w:color="auto"/>
        <w:left w:val="none" w:sz="0" w:space="0" w:color="auto"/>
        <w:bottom w:val="none" w:sz="0" w:space="0" w:color="auto"/>
        <w:right w:val="none" w:sz="0" w:space="0" w:color="auto"/>
      </w:divBdr>
    </w:div>
    <w:div w:id="1009403903">
      <w:bodyDiv w:val="1"/>
      <w:marLeft w:val="0"/>
      <w:marRight w:val="0"/>
      <w:marTop w:val="0"/>
      <w:marBottom w:val="0"/>
      <w:divBdr>
        <w:top w:val="none" w:sz="0" w:space="0" w:color="auto"/>
        <w:left w:val="none" w:sz="0" w:space="0" w:color="auto"/>
        <w:bottom w:val="none" w:sz="0" w:space="0" w:color="auto"/>
        <w:right w:val="none" w:sz="0" w:space="0" w:color="auto"/>
      </w:divBdr>
    </w:div>
    <w:div w:id="1022510578">
      <w:bodyDiv w:val="1"/>
      <w:marLeft w:val="0"/>
      <w:marRight w:val="0"/>
      <w:marTop w:val="0"/>
      <w:marBottom w:val="0"/>
      <w:divBdr>
        <w:top w:val="none" w:sz="0" w:space="0" w:color="auto"/>
        <w:left w:val="none" w:sz="0" w:space="0" w:color="auto"/>
        <w:bottom w:val="none" w:sz="0" w:space="0" w:color="auto"/>
        <w:right w:val="none" w:sz="0" w:space="0" w:color="auto"/>
      </w:divBdr>
    </w:div>
    <w:div w:id="1029381956">
      <w:bodyDiv w:val="1"/>
      <w:marLeft w:val="0"/>
      <w:marRight w:val="0"/>
      <w:marTop w:val="0"/>
      <w:marBottom w:val="0"/>
      <w:divBdr>
        <w:top w:val="none" w:sz="0" w:space="0" w:color="auto"/>
        <w:left w:val="none" w:sz="0" w:space="0" w:color="auto"/>
        <w:bottom w:val="none" w:sz="0" w:space="0" w:color="auto"/>
        <w:right w:val="none" w:sz="0" w:space="0" w:color="auto"/>
      </w:divBdr>
    </w:div>
    <w:div w:id="1036274575">
      <w:bodyDiv w:val="1"/>
      <w:marLeft w:val="0"/>
      <w:marRight w:val="0"/>
      <w:marTop w:val="0"/>
      <w:marBottom w:val="0"/>
      <w:divBdr>
        <w:top w:val="none" w:sz="0" w:space="0" w:color="auto"/>
        <w:left w:val="none" w:sz="0" w:space="0" w:color="auto"/>
        <w:bottom w:val="none" w:sz="0" w:space="0" w:color="auto"/>
        <w:right w:val="none" w:sz="0" w:space="0" w:color="auto"/>
      </w:divBdr>
    </w:div>
    <w:div w:id="1041202878">
      <w:bodyDiv w:val="1"/>
      <w:marLeft w:val="0"/>
      <w:marRight w:val="0"/>
      <w:marTop w:val="0"/>
      <w:marBottom w:val="0"/>
      <w:divBdr>
        <w:top w:val="none" w:sz="0" w:space="0" w:color="auto"/>
        <w:left w:val="none" w:sz="0" w:space="0" w:color="auto"/>
        <w:bottom w:val="none" w:sz="0" w:space="0" w:color="auto"/>
        <w:right w:val="none" w:sz="0" w:space="0" w:color="auto"/>
      </w:divBdr>
    </w:div>
    <w:div w:id="1048336495">
      <w:bodyDiv w:val="1"/>
      <w:marLeft w:val="0"/>
      <w:marRight w:val="0"/>
      <w:marTop w:val="0"/>
      <w:marBottom w:val="0"/>
      <w:divBdr>
        <w:top w:val="none" w:sz="0" w:space="0" w:color="auto"/>
        <w:left w:val="none" w:sz="0" w:space="0" w:color="auto"/>
        <w:bottom w:val="none" w:sz="0" w:space="0" w:color="auto"/>
        <w:right w:val="none" w:sz="0" w:space="0" w:color="auto"/>
      </w:divBdr>
    </w:div>
    <w:div w:id="1048607094">
      <w:bodyDiv w:val="1"/>
      <w:marLeft w:val="0"/>
      <w:marRight w:val="0"/>
      <w:marTop w:val="0"/>
      <w:marBottom w:val="0"/>
      <w:divBdr>
        <w:top w:val="none" w:sz="0" w:space="0" w:color="auto"/>
        <w:left w:val="none" w:sz="0" w:space="0" w:color="auto"/>
        <w:bottom w:val="none" w:sz="0" w:space="0" w:color="auto"/>
        <w:right w:val="none" w:sz="0" w:space="0" w:color="auto"/>
      </w:divBdr>
    </w:div>
    <w:div w:id="1052536726">
      <w:bodyDiv w:val="1"/>
      <w:marLeft w:val="0"/>
      <w:marRight w:val="0"/>
      <w:marTop w:val="0"/>
      <w:marBottom w:val="0"/>
      <w:divBdr>
        <w:top w:val="none" w:sz="0" w:space="0" w:color="auto"/>
        <w:left w:val="none" w:sz="0" w:space="0" w:color="auto"/>
        <w:bottom w:val="none" w:sz="0" w:space="0" w:color="auto"/>
        <w:right w:val="none" w:sz="0" w:space="0" w:color="auto"/>
      </w:divBdr>
    </w:div>
    <w:div w:id="1061101961">
      <w:bodyDiv w:val="1"/>
      <w:marLeft w:val="0"/>
      <w:marRight w:val="0"/>
      <w:marTop w:val="0"/>
      <w:marBottom w:val="0"/>
      <w:divBdr>
        <w:top w:val="none" w:sz="0" w:space="0" w:color="auto"/>
        <w:left w:val="none" w:sz="0" w:space="0" w:color="auto"/>
        <w:bottom w:val="none" w:sz="0" w:space="0" w:color="auto"/>
        <w:right w:val="none" w:sz="0" w:space="0" w:color="auto"/>
      </w:divBdr>
    </w:div>
    <w:div w:id="1062410305">
      <w:bodyDiv w:val="1"/>
      <w:marLeft w:val="0"/>
      <w:marRight w:val="0"/>
      <w:marTop w:val="0"/>
      <w:marBottom w:val="0"/>
      <w:divBdr>
        <w:top w:val="none" w:sz="0" w:space="0" w:color="auto"/>
        <w:left w:val="none" w:sz="0" w:space="0" w:color="auto"/>
        <w:bottom w:val="none" w:sz="0" w:space="0" w:color="auto"/>
        <w:right w:val="none" w:sz="0" w:space="0" w:color="auto"/>
      </w:divBdr>
    </w:div>
    <w:div w:id="1071197059">
      <w:bodyDiv w:val="1"/>
      <w:marLeft w:val="0"/>
      <w:marRight w:val="0"/>
      <w:marTop w:val="0"/>
      <w:marBottom w:val="0"/>
      <w:divBdr>
        <w:top w:val="none" w:sz="0" w:space="0" w:color="auto"/>
        <w:left w:val="none" w:sz="0" w:space="0" w:color="auto"/>
        <w:bottom w:val="none" w:sz="0" w:space="0" w:color="auto"/>
        <w:right w:val="none" w:sz="0" w:space="0" w:color="auto"/>
      </w:divBdr>
    </w:div>
    <w:div w:id="1087579409">
      <w:bodyDiv w:val="1"/>
      <w:marLeft w:val="0"/>
      <w:marRight w:val="0"/>
      <w:marTop w:val="0"/>
      <w:marBottom w:val="0"/>
      <w:divBdr>
        <w:top w:val="none" w:sz="0" w:space="0" w:color="auto"/>
        <w:left w:val="none" w:sz="0" w:space="0" w:color="auto"/>
        <w:bottom w:val="none" w:sz="0" w:space="0" w:color="auto"/>
        <w:right w:val="none" w:sz="0" w:space="0" w:color="auto"/>
      </w:divBdr>
    </w:div>
    <w:div w:id="1088189008">
      <w:bodyDiv w:val="1"/>
      <w:marLeft w:val="0"/>
      <w:marRight w:val="0"/>
      <w:marTop w:val="0"/>
      <w:marBottom w:val="0"/>
      <w:divBdr>
        <w:top w:val="none" w:sz="0" w:space="0" w:color="auto"/>
        <w:left w:val="none" w:sz="0" w:space="0" w:color="auto"/>
        <w:bottom w:val="none" w:sz="0" w:space="0" w:color="auto"/>
        <w:right w:val="none" w:sz="0" w:space="0" w:color="auto"/>
      </w:divBdr>
    </w:div>
    <w:div w:id="1089737724">
      <w:bodyDiv w:val="1"/>
      <w:marLeft w:val="0"/>
      <w:marRight w:val="0"/>
      <w:marTop w:val="0"/>
      <w:marBottom w:val="0"/>
      <w:divBdr>
        <w:top w:val="none" w:sz="0" w:space="0" w:color="auto"/>
        <w:left w:val="none" w:sz="0" w:space="0" w:color="auto"/>
        <w:bottom w:val="none" w:sz="0" w:space="0" w:color="auto"/>
        <w:right w:val="none" w:sz="0" w:space="0" w:color="auto"/>
      </w:divBdr>
    </w:div>
    <w:div w:id="1091898717">
      <w:bodyDiv w:val="1"/>
      <w:marLeft w:val="0"/>
      <w:marRight w:val="0"/>
      <w:marTop w:val="0"/>
      <w:marBottom w:val="0"/>
      <w:divBdr>
        <w:top w:val="none" w:sz="0" w:space="0" w:color="auto"/>
        <w:left w:val="none" w:sz="0" w:space="0" w:color="auto"/>
        <w:bottom w:val="none" w:sz="0" w:space="0" w:color="auto"/>
        <w:right w:val="none" w:sz="0" w:space="0" w:color="auto"/>
      </w:divBdr>
    </w:div>
    <w:div w:id="1100220028">
      <w:bodyDiv w:val="1"/>
      <w:marLeft w:val="0"/>
      <w:marRight w:val="0"/>
      <w:marTop w:val="0"/>
      <w:marBottom w:val="0"/>
      <w:divBdr>
        <w:top w:val="none" w:sz="0" w:space="0" w:color="auto"/>
        <w:left w:val="none" w:sz="0" w:space="0" w:color="auto"/>
        <w:bottom w:val="none" w:sz="0" w:space="0" w:color="auto"/>
        <w:right w:val="none" w:sz="0" w:space="0" w:color="auto"/>
      </w:divBdr>
    </w:div>
    <w:div w:id="1104154391">
      <w:bodyDiv w:val="1"/>
      <w:marLeft w:val="0"/>
      <w:marRight w:val="0"/>
      <w:marTop w:val="0"/>
      <w:marBottom w:val="0"/>
      <w:divBdr>
        <w:top w:val="none" w:sz="0" w:space="0" w:color="auto"/>
        <w:left w:val="none" w:sz="0" w:space="0" w:color="auto"/>
        <w:bottom w:val="none" w:sz="0" w:space="0" w:color="auto"/>
        <w:right w:val="none" w:sz="0" w:space="0" w:color="auto"/>
      </w:divBdr>
      <w:divsChild>
        <w:div w:id="1883518424">
          <w:marLeft w:val="720"/>
          <w:marRight w:val="0"/>
          <w:marTop w:val="125"/>
          <w:marBottom w:val="125"/>
          <w:divBdr>
            <w:top w:val="none" w:sz="0" w:space="0" w:color="auto"/>
            <w:left w:val="none" w:sz="0" w:space="0" w:color="auto"/>
            <w:bottom w:val="none" w:sz="0" w:space="0" w:color="auto"/>
            <w:right w:val="none" w:sz="0" w:space="0" w:color="auto"/>
          </w:divBdr>
        </w:div>
      </w:divsChild>
    </w:div>
    <w:div w:id="1117333659">
      <w:bodyDiv w:val="1"/>
      <w:marLeft w:val="0"/>
      <w:marRight w:val="0"/>
      <w:marTop w:val="0"/>
      <w:marBottom w:val="0"/>
      <w:divBdr>
        <w:top w:val="none" w:sz="0" w:space="0" w:color="auto"/>
        <w:left w:val="none" w:sz="0" w:space="0" w:color="auto"/>
        <w:bottom w:val="none" w:sz="0" w:space="0" w:color="auto"/>
        <w:right w:val="none" w:sz="0" w:space="0" w:color="auto"/>
      </w:divBdr>
    </w:div>
    <w:div w:id="1126436665">
      <w:bodyDiv w:val="1"/>
      <w:marLeft w:val="0"/>
      <w:marRight w:val="0"/>
      <w:marTop w:val="0"/>
      <w:marBottom w:val="0"/>
      <w:divBdr>
        <w:top w:val="none" w:sz="0" w:space="0" w:color="auto"/>
        <w:left w:val="none" w:sz="0" w:space="0" w:color="auto"/>
        <w:bottom w:val="none" w:sz="0" w:space="0" w:color="auto"/>
        <w:right w:val="none" w:sz="0" w:space="0" w:color="auto"/>
      </w:divBdr>
    </w:div>
    <w:div w:id="1133250989">
      <w:bodyDiv w:val="1"/>
      <w:marLeft w:val="0"/>
      <w:marRight w:val="0"/>
      <w:marTop w:val="0"/>
      <w:marBottom w:val="0"/>
      <w:divBdr>
        <w:top w:val="none" w:sz="0" w:space="0" w:color="auto"/>
        <w:left w:val="none" w:sz="0" w:space="0" w:color="auto"/>
        <w:bottom w:val="none" w:sz="0" w:space="0" w:color="auto"/>
        <w:right w:val="none" w:sz="0" w:space="0" w:color="auto"/>
      </w:divBdr>
    </w:div>
    <w:div w:id="1147549721">
      <w:bodyDiv w:val="1"/>
      <w:marLeft w:val="0"/>
      <w:marRight w:val="0"/>
      <w:marTop w:val="0"/>
      <w:marBottom w:val="0"/>
      <w:divBdr>
        <w:top w:val="none" w:sz="0" w:space="0" w:color="auto"/>
        <w:left w:val="none" w:sz="0" w:space="0" w:color="auto"/>
        <w:bottom w:val="none" w:sz="0" w:space="0" w:color="auto"/>
        <w:right w:val="none" w:sz="0" w:space="0" w:color="auto"/>
      </w:divBdr>
      <w:divsChild>
        <w:div w:id="2080057355">
          <w:marLeft w:val="547"/>
          <w:marRight w:val="0"/>
          <w:marTop w:val="134"/>
          <w:marBottom w:val="0"/>
          <w:divBdr>
            <w:top w:val="none" w:sz="0" w:space="0" w:color="auto"/>
            <w:left w:val="none" w:sz="0" w:space="0" w:color="auto"/>
            <w:bottom w:val="none" w:sz="0" w:space="0" w:color="auto"/>
            <w:right w:val="none" w:sz="0" w:space="0" w:color="auto"/>
          </w:divBdr>
        </w:div>
      </w:divsChild>
    </w:div>
    <w:div w:id="1148086963">
      <w:bodyDiv w:val="1"/>
      <w:marLeft w:val="0"/>
      <w:marRight w:val="0"/>
      <w:marTop w:val="0"/>
      <w:marBottom w:val="0"/>
      <w:divBdr>
        <w:top w:val="none" w:sz="0" w:space="0" w:color="auto"/>
        <w:left w:val="none" w:sz="0" w:space="0" w:color="auto"/>
        <w:bottom w:val="none" w:sz="0" w:space="0" w:color="auto"/>
        <w:right w:val="none" w:sz="0" w:space="0" w:color="auto"/>
      </w:divBdr>
    </w:div>
    <w:div w:id="1153834186">
      <w:bodyDiv w:val="1"/>
      <w:marLeft w:val="0"/>
      <w:marRight w:val="0"/>
      <w:marTop w:val="0"/>
      <w:marBottom w:val="0"/>
      <w:divBdr>
        <w:top w:val="none" w:sz="0" w:space="0" w:color="auto"/>
        <w:left w:val="none" w:sz="0" w:space="0" w:color="auto"/>
        <w:bottom w:val="none" w:sz="0" w:space="0" w:color="auto"/>
        <w:right w:val="none" w:sz="0" w:space="0" w:color="auto"/>
      </w:divBdr>
    </w:div>
    <w:div w:id="1163543497">
      <w:bodyDiv w:val="1"/>
      <w:marLeft w:val="0"/>
      <w:marRight w:val="0"/>
      <w:marTop w:val="0"/>
      <w:marBottom w:val="0"/>
      <w:divBdr>
        <w:top w:val="none" w:sz="0" w:space="0" w:color="auto"/>
        <w:left w:val="none" w:sz="0" w:space="0" w:color="auto"/>
        <w:bottom w:val="none" w:sz="0" w:space="0" w:color="auto"/>
        <w:right w:val="none" w:sz="0" w:space="0" w:color="auto"/>
      </w:divBdr>
    </w:div>
    <w:div w:id="1164975427">
      <w:bodyDiv w:val="1"/>
      <w:marLeft w:val="0"/>
      <w:marRight w:val="0"/>
      <w:marTop w:val="0"/>
      <w:marBottom w:val="0"/>
      <w:divBdr>
        <w:top w:val="none" w:sz="0" w:space="0" w:color="auto"/>
        <w:left w:val="none" w:sz="0" w:space="0" w:color="auto"/>
        <w:bottom w:val="none" w:sz="0" w:space="0" w:color="auto"/>
        <w:right w:val="none" w:sz="0" w:space="0" w:color="auto"/>
      </w:divBdr>
    </w:div>
    <w:div w:id="1165361702">
      <w:bodyDiv w:val="1"/>
      <w:marLeft w:val="0"/>
      <w:marRight w:val="0"/>
      <w:marTop w:val="0"/>
      <w:marBottom w:val="0"/>
      <w:divBdr>
        <w:top w:val="none" w:sz="0" w:space="0" w:color="auto"/>
        <w:left w:val="none" w:sz="0" w:space="0" w:color="auto"/>
        <w:bottom w:val="none" w:sz="0" w:space="0" w:color="auto"/>
        <w:right w:val="none" w:sz="0" w:space="0" w:color="auto"/>
      </w:divBdr>
      <w:divsChild>
        <w:div w:id="677536650">
          <w:marLeft w:val="0"/>
          <w:marRight w:val="0"/>
          <w:marTop w:val="86"/>
          <w:marBottom w:val="0"/>
          <w:divBdr>
            <w:top w:val="none" w:sz="0" w:space="0" w:color="auto"/>
            <w:left w:val="none" w:sz="0" w:space="0" w:color="auto"/>
            <w:bottom w:val="none" w:sz="0" w:space="0" w:color="auto"/>
            <w:right w:val="none" w:sz="0" w:space="0" w:color="auto"/>
          </w:divBdr>
        </w:div>
        <w:div w:id="1682783019">
          <w:marLeft w:val="0"/>
          <w:marRight w:val="0"/>
          <w:marTop w:val="86"/>
          <w:marBottom w:val="0"/>
          <w:divBdr>
            <w:top w:val="none" w:sz="0" w:space="0" w:color="auto"/>
            <w:left w:val="none" w:sz="0" w:space="0" w:color="auto"/>
            <w:bottom w:val="none" w:sz="0" w:space="0" w:color="auto"/>
            <w:right w:val="none" w:sz="0" w:space="0" w:color="auto"/>
          </w:divBdr>
        </w:div>
        <w:div w:id="2092853600">
          <w:marLeft w:val="0"/>
          <w:marRight w:val="0"/>
          <w:marTop w:val="86"/>
          <w:marBottom w:val="0"/>
          <w:divBdr>
            <w:top w:val="none" w:sz="0" w:space="0" w:color="auto"/>
            <w:left w:val="none" w:sz="0" w:space="0" w:color="auto"/>
            <w:bottom w:val="none" w:sz="0" w:space="0" w:color="auto"/>
            <w:right w:val="none" w:sz="0" w:space="0" w:color="auto"/>
          </w:divBdr>
        </w:div>
      </w:divsChild>
    </w:div>
    <w:div w:id="1179614776">
      <w:bodyDiv w:val="1"/>
      <w:marLeft w:val="0"/>
      <w:marRight w:val="0"/>
      <w:marTop w:val="0"/>
      <w:marBottom w:val="0"/>
      <w:divBdr>
        <w:top w:val="none" w:sz="0" w:space="0" w:color="auto"/>
        <w:left w:val="none" w:sz="0" w:space="0" w:color="auto"/>
        <w:bottom w:val="none" w:sz="0" w:space="0" w:color="auto"/>
        <w:right w:val="none" w:sz="0" w:space="0" w:color="auto"/>
      </w:divBdr>
    </w:div>
    <w:div w:id="1182233662">
      <w:bodyDiv w:val="1"/>
      <w:marLeft w:val="0"/>
      <w:marRight w:val="0"/>
      <w:marTop w:val="0"/>
      <w:marBottom w:val="0"/>
      <w:divBdr>
        <w:top w:val="none" w:sz="0" w:space="0" w:color="auto"/>
        <w:left w:val="none" w:sz="0" w:space="0" w:color="auto"/>
        <w:bottom w:val="none" w:sz="0" w:space="0" w:color="auto"/>
        <w:right w:val="none" w:sz="0" w:space="0" w:color="auto"/>
      </w:divBdr>
    </w:div>
    <w:div w:id="1185707676">
      <w:bodyDiv w:val="1"/>
      <w:marLeft w:val="0"/>
      <w:marRight w:val="0"/>
      <w:marTop w:val="0"/>
      <w:marBottom w:val="0"/>
      <w:divBdr>
        <w:top w:val="none" w:sz="0" w:space="0" w:color="auto"/>
        <w:left w:val="none" w:sz="0" w:space="0" w:color="auto"/>
        <w:bottom w:val="none" w:sz="0" w:space="0" w:color="auto"/>
        <w:right w:val="none" w:sz="0" w:space="0" w:color="auto"/>
      </w:divBdr>
    </w:div>
    <w:div w:id="1193769203">
      <w:bodyDiv w:val="1"/>
      <w:marLeft w:val="0"/>
      <w:marRight w:val="0"/>
      <w:marTop w:val="0"/>
      <w:marBottom w:val="0"/>
      <w:divBdr>
        <w:top w:val="none" w:sz="0" w:space="0" w:color="auto"/>
        <w:left w:val="none" w:sz="0" w:space="0" w:color="auto"/>
        <w:bottom w:val="none" w:sz="0" w:space="0" w:color="auto"/>
        <w:right w:val="none" w:sz="0" w:space="0" w:color="auto"/>
      </w:divBdr>
    </w:div>
    <w:div w:id="1195263484">
      <w:bodyDiv w:val="1"/>
      <w:marLeft w:val="0"/>
      <w:marRight w:val="0"/>
      <w:marTop w:val="0"/>
      <w:marBottom w:val="0"/>
      <w:divBdr>
        <w:top w:val="none" w:sz="0" w:space="0" w:color="auto"/>
        <w:left w:val="none" w:sz="0" w:space="0" w:color="auto"/>
        <w:bottom w:val="none" w:sz="0" w:space="0" w:color="auto"/>
        <w:right w:val="none" w:sz="0" w:space="0" w:color="auto"/>
      </w:divBdr>
    </w:div>
    <w:div w:id="1195852719">
      <w:bodyDiv w:val="1"/>
      <w:marLeft w:val="0"/>
      <w:marRight w:val="0"/>
      <w:marTop w:val="0"/>
      <w:marBottom w:val="0"/>
      <w:divBdr>
        <w:top w:val="none" w:sz="0" w:space="0" w:color="auto"/>
        <w:left w:val="none" w:sz="0" w:space="0" w:color="auto"/>
        <w:bottom w:val="none" w:sz="0" w:space="0" w:color="auto"/>
        <w:right w:val="none" w:sz="0" w:space="0" w:color="auto"/>
      </w:divBdr>
    </w:div>
    <w:div w:id="1201091668">
      <w:bodyDiv w:val="1"/>
      <w:marLeft w:val="0"/>
      <w:marRight w:val="0"/>
      <w:marTop w:val="0"/>
      <w:marBottom w:val="0"/>
      <w:divBdr>
        <w:top w:val="none" w:sz="0" w:space="0" w:color="auto"/>
        <w:left w:val="none" w:sz="0" w:space="0" w:color="auto"/>
        <w:bottom w:val="none" w:sz="0" w:space="0" w:color="auto"/>
        <w:right w:val="none" w:sz="0" w:space="0" w:color="auto"/>
      </w:divBdr>
    </w:div>
    <w:div w:id="1206992054">
      <w:bodyDiv w:val="1"/>
      <w:marLeft w:val="0"/>
      <w:marRight w:val="0"/>
      <w:marTop w:val="0"/>
      <w:marBottom w:val="0"/>
      <w:divBdr>
        <w:top w:val="none" w:sz="0" w:space="0" w:color="auto"/>
        <w:left w:val="none" w:sz="0" w:space="0" w:color="auto"/>
        <w:bottom w:val="none" w:sz="0" w:space="0" w:color="auto"/>
        <w:right w:val="none" w:sz="0" w:space="0" w:color="auto"/>
      </w:divBdr>
    </w:div>
    <w:div w:id="1208032840">
      <w:bodyDiv w:val="1"/>
      <w:marLeft w:val="0"/>
      <w:marRight w:val="0"/>
      <w:marTop w:val="0"/>
      <w:marBottom w:val="0"/>
      <w:divBdr>
        <w:top w:val="none" w:sz="0" w:space="0" w:color="auto"/>
        <w:left w:val="none" w:sz="0" w:space="0" w:color="auto"/>
        <w:bottom w:val="none" w:sz="0" w:space="0" w:color="auto"/>
        <w:right w:val="none" w:sz="0" w:space="0" w:color="auto"/>
      </w:divBdr>
    </w:div>
    <w:div w:id="1212154108">
      <w:bodyDiv w:val="1"/>
      <w:marLeft w:val="0"/>
      <w:marRight w:val="0"/>
      <w:marTop w:val="0"/>
      <w:marBottom w:val="0"/>
      <w:divBdr>
        <w:top w:val="none" w:sz="0" w:space="0" w:color="auto"/>
        <w:left w:val="none" w:sz="0" w:space="0" w:color="auto"/>
        <w:bottom w:val="none" w:sz="0" w:space="0" w:color="auto"/>
        <w:right w:val="none" w:sz="0" w:space="0" w:color="auto"/>
      </w:divBdr>
    </w:div>
    <w:div w:id="1231577554">
      <w:bodyDiv w:val="1"/>
      <w:marLeft w:val="0"/>
      <w:marRight w:val="0"/>
      <w:marTop w:val="0"/>
      <w:marBottom w:val="0"/>
      <w:divBdr>
        <w:top w:val="none" w:sz="0" w:space="0" w:color="auto"/>
        <w:left w:val="none" w:sz="0" w:space="0" w:color="auto"/>
        <w:bottom w:val="none" w:sz="0" w:space="0" w:color="auto"/>
        <w:right w:val="none" w:sz="0" w:space="0" w:color="auto"/>
      </w:divBdr>
    </w:div>
    <w:div w:id="1249658471">
      <w:bodyDiv w:val="1"/>
      <w:marLeft w:val="0"/>
      <w:marRight w:val="0"/>
      <w:marTop w:val="0"/>
      <w:marBottom w:val="0"/>
      <w:divBdr>
        <w:top w:val="none" w:sz="0" w:space="0" w:color="auto"/>
        <w:left w:val="none" w:sz="0" w:space="0" w:color="auto"/>
        <w:bottom w:val="none" w:sz="0" w:space="0" w:color="auto"/>
        <w:right w:val="none" w:sz="0" w:space="0" w:color="auto"/>
      </w:divBdr>
    </w:div>
    <w:div w:id="1259606340">
      <w:bodyDiv w:val="1"/>
      <w:marLeft w:val="0"/>
      <w:marRight w:val="0"/>
      <w:marTop w:val="0"/>
      <w:marBottom w:val="0"/>
      <w:divBdr>
        <w:top w:val="none" w:sz="0" w:space="0" w:color="auto"/>
        <w:left w:val="none" w:sz="0" w:space="0" w:color="auto"/>
        <w:bottom w:val="none" w:sz="0" w:space="0" w:color="auto"/>
        <w:right w:val="none" w:sz="0" w:space="0" w:color="auto"/>
      </w:divBdr>
    </w:div>
    <w:div w:id="1263684558">
      <w:bodyDiv w:val="1"/>
      <w:marLeft w:val="0"/>
      <w:marRight w:val="0"/>
      <w:marTop w:val="0"/>
      <w:marBottom w:val="0"/>
      <w:divBdr>
        <w:top w:val="none" w:sz="0" w:space="0" w:color="auto"/>
        <w:left w:val="none" w:sz="0" w:space="0" w:color="auto"/>
        <w:bottom w:val="none" w:sz="0" w:space="0" w:color="auto"/>
        <w:right w:val="none" w:sz="0" w:space="0" w:color="auto"/>
      </w:divBdr>
    </w:div>
    <w:div w:id="1272740476">
      <w:bodyDiv w:val="1"/>
      <w:marLeft w:val="0"/>
      <w:marRight w:val="0"/>
      <w:marTop w:val="0"/>
      <w:marBottom w:val="0"/>
      <w:divBdr>
        <w:top w:val="none" w:sz="0" w:space="0" w:color="auto"/>
        <w:left w:val="none" w:sz="0" w:space="0" w:color="auto"/>
        <w:bottom w:val="none" w:sz="0" w:space="0" w:color="auto"/>
        <w:right w:val="none" w:sz="0" w:space="0" w:color="auto"/>
      </w:divBdr>
    </w:div>
    <w:div w:id="1272782935">
      <w:bodyDiv w:val="1"/>
      <w:marLeft w:val="0"/>
      <w:marRight w:val="0"/>
      <w:marTop w:val="0"/>
      <w:marBottom w:val="0"/>
      <w:divBdr>
        <w:top w:val="none" w:sz="0" w:space="0" w:color="auto"/>
        <w:left w:val="none" w:sz="0" w:space="0" w:color="auto"/>
        <w:bottom w:val="none" w:sz="0" w:space="0" w:color="auto"/>
        <w:right w:val="none" w:sz="0" w:space="0" w:color="auto"/>
      </w:divBdr>
    </w:div>
    <w:div w:id="1280141418">
      <w:bodyDiv w:val="1"/>
      <w:marLeft w:val="0"/>
      <w:marRight w:val="0"/>
      <w:marTop w:val="0"/>
      <w:marBottom w:val="0"/>
      <w:divBdr>
        <w:top w:val="none" w:sz="0" w:space="0" w:color="auto"/>
        <w:left w:val="none" w:sz="0" w:space="0" w:color="auto"/>
        <w:bottom w:val="none" w:sz="0" w:space="0" w:color="auto"/>
        <w:right w:val="none" w:sz="0" w:space="0" w:color="auto"/>
      </w:divBdr>
    </w:div>
    <w:div w:id="1286765797">
      <w:bodyDiv w:val="1"/>
      <w:marLeft w:val="0"/>
      <w:marRight w:val="0"/>
      <w:marTop w:val="0"/>
      <w:marBottom w:val="0"/>
      <w:divBdr>
        <w:top w:val="none" w:sz="0" w:space="0" w:color="auto"/>
        <w:left w:val="none" w:sz="0" w:space="0" w:color="auto"/>
        <w:bottom w:val="none" w:sz="0" w:space="0" w:color="auto"/>
        <w:right w:val="none" w:sz="0" w:space="0" w:color="auto"/>
      </w:divBdr>
    </w:div>
    <w:div w:id="1286766367">
      <w:bodyDiv w:val="1"/>
      <w:marLeft w:val="0"/>
      <w:marRight w:val="0"/>
      <w:marTop w:val="0"/>
      <w:marBottom w:val="0"/>
      <w:divBdr>
        <w:top w:val="none" w:sz="0" w:space="0" w:color="auto"/>
        <w:left w:val="none" w:sz="0" w:space="0" w:color="auto"/>
        <w:bottom w:val="none" w:sz="0" w:space="0" w:color="auto"/>
        <w:right w:val="none" w:sz="0" w:space="0" w:color="auto"/>
      </w:divBdr>
    </w:div>
    <w:div w:id="1288927052">
      <w:bodyDiv w:val="1"/>
      <w:marLeft w:val="0"/>
      <w:marRight w:val="0"/>
      <w:marTop w:val="0"/>
      <w:marBottom w:val="0"/>
      <w:divBdr>
        <w:top w:val="none" w:sz="0" w:space="0" w:color="auto"/>
        <w:left w:val="none" w:sz="0" w:space="0" w:color="auto"/>
        <w:bottom w:val="none" w:sz="0" w:space="0" w:color="auto"/>
        <w:right w:val="none" w:sz="0" w:space="0" w:color="auto"/>
      </w:divBdr>
    </w:div>
    <w:div w:id="1292125840">
      <w:bodyDiv w:val="1"/>
      <w:marLeft w:val="0"/>
      <w:marRight w:val="0"/>
      <w:marTop w:val="0"/>
      <w:marBottom w:val="0"/>
      <w:divBdr>
        <w:top w:val="none" w:sz="0" w:space="0" w:color="auto"/>
        <w:left w:val="none" w:sz="0" w:space="0" w:color="auto"/>
        <w:bottom w:val="none" w:sz="0" w:space="0" w:color="auto"/>
        <w:right w:val="none" w:sz="0" w:space="0" w:color="auto"/>
      </w:divBdr>
    </w:div>
    <w:div w:id="1294753401">
      <w:bodyDiv w:val="1"/>
      <w:marLeft w:val="0"/>
      <w:marRight w:val="0"/>
      <w:marTop w:val="0"/>
      <w:marBottom w:val="0"/>
      <w:divBdr>
        <w:top w:val="none" w:sz="0" w:space="0" w:color="auto"/>
        <w:left w:val="none" w:sz="0" w:space="0" w:color="auto"/>
        <w:bottom w:val="none" w:sz="0" w:space="0" w:color="auto"/>
        <w:right w:val="none" w:sz="0" w:space="0" w:color="auto"/>
      </w:divBdr>
    </w:div>
    <w:div w:id="1298681638">
      <w:bodyDiv w:val="1"/>
      <w:marLeft w:val="0"/>
      <w:marRight w:val="0"/>
      <w:marTop w:val="0"/>
      <w:marBottom w:val="0"/>
      <w:divBdr>
        <w:top w:val="none" w:sz="0" w:space="0" w:color="auto"/>
        <w:left w:val="none" w:sz="0" w:space="0" w:color="auto"/>
        <w:bottom w:val="none" w:sz="0" w:space="0" w:color="auto"/>
        <w:right w:val="none" w:sz="0" w:space="0" w:color="auto"/>
      </w:divBdr>
    </w:div>
    <w:div w:id="1308172057">
      <w:bodyDiv w:val="1"/>
      <w:marLeft w:val="0"/>
      <w:marRight w:val="0"/>
      <w:marTop w:val="0"/>
      <w:marBottom w:val="0"/>
      <w:divBdr>
        <w:top w:val="none" w:sz="0" w:space="0" w:color="auto"/>
        <w:left w:val="none" w:sz="0" w:space="0" w:color="auto"/>
        <w:bottom w:val="none" w:sz="0" w:space="0" w:color="auto"/>
        <w:right w:val="none" w:sz="0" w:space="0" w:color="auto"/>
      </w:divBdr>
    </w:div>
    <w:div w:id="1312447011">
      <w:bodyDiv w:val="1"/>
      <w:marLeft w:val="0"/>
      <w:marRight w:val="0"/>
      <w:marTop w:val="0"/>
      <w:marBottom w:val="0"/>
      <w:divBdr>
        <w:top w:val="none" w:sz="0" w:space="0" w:color="auto"/>
        <w:left w:val="none" w:sz="0" w:space="0" w:color="auto"/>
        <w:bottom w:val="none" w:sz="0" w:space="0" w:color="auto"/>
        <w:right w:val="none" w:sz="0" w:space="0" w:color="auto"/>
      </w:divBdr>
    </w:div>
    <w:div w:id="1314488080">
      <w:bodyDiv w:val="1"/>
      <w:marLeft w:val="0"/>
      <w:marRight w:val="0"/>
      <w:marTop w:val="0"/>
      <w:marBottom w:val="0"/>
      <w:divBdr>
        <w:top w:val="none" w:sz="0" w:space="0" w:color="auto"/>
        <w:left w:val="none" w:sz="0" w:space="0" w:color="auto"/>
        <w:bottom w:val="none" w:sz="0" w:space="0" w:color="auto"/>
        <w:right w:val="none" w:sz="0" w:space="0" w:color="auto"/>
      </w:divBdr>
    </w:div>
    <w:div w:id="1326007190">
      <w:bodyDiv w:val="1"/>
      <w:marLeft w:val="0"/>
      <w:marRight w:val="0"/>
      <w:marTop w:val="0"/>
      <w:marBottom w:val="0"/>
      <w:divBdr>
        <w:top w:val="none" w:sz="0" w:space="0" w:color="auto"/>
        <w:left w:val="none" w:sz="0" w:space="0" w:color="auto"/>
        <w:bottom w:val="none" w:sz="0" w:space="0" w:color="auto"/>
        <w:right w:val="none" w:sz="0" w:space="0" w:color="auto"/>
      </w:divBdr>
    </w:div>
    <w:div w:id="1332217684">
      <w:bodyDiv w:val="1"/>
      <w:marLeft w:val="0"/>
      <w:marRight w:val="0"/>
      <w:marTop w:val="0"/>
      <w:marBottom w:val="0"/>
      <w:divBdr>
        <w:top w:val="none" w:sz="0" w:space="0" w:color="auto"/>
        <w:left w:val="none" w:sz="0" w:space="0" w:color="auto"/>
        <w:bottom w:val="none" w:sz="0" w:space="0" w:color="auto"/>
        <w:right w:val="none" w:sz="0" w:space="0" w:color="auto"/>
      </w:divBdr>
    </w:div>
    <w:div w:id="1336806789">
      <w:bodyDiv w:val="1"/>
      <w:marLeft w:val="0"/>
      <w:marRight w:val="0"/>
      <w:marTop w:val="0"/>
      <w:marBottom w:val="0"/>
      <w:divBdr>
        <w:top w:val="none" w:sz="0" w:space="0" w:color="auto"/>
        <w:left w:val="none" w:sz="0" w:space="0" w:color="auto"/>
        <w:bottom w:val="none" w:sz="0" w:space="0" w:color="auto"/>
        <w:right w:val="none" w:sz="0" w:space="0" w:color="auto"/>
      </w:divBdr>
    </w:div>
    <w:div w:id="1344438147">
      <w:bodyDiv w:val="1"/>
      <w:marLeft w:val="0"/>
      <w:marRight w:val="0"/>
      <w:marTop w:val="0"/>
      <w:marBottom w:val="0"/>
      <w:divBdr>
        <w:top w:val="none" w:sz="0" w:space="0" w:color="auto"/>
        <w:left w:val="none" w:sz="0" w:space="0" w:color="auto"/>
        <w:bottom w:val="none" w:sz="0" w:space="0" w:color="auto"/>
        <w:right w:val="none" w:sz="0" w:space="0" w:color="auto"/>
      </w:divBdr>
    </w:div>
    <w:div w:id="1353996172">
      <w:bodyDiv w:val="1"/>
      <w:marLeft w:val="0"/>
      <w:marRight w:val="0"/>
      <w:marTop w:val="0"/>
      <w:marBottom w:val="0"/>
      <w:divBdr>
        <w:top w:val="none" w:sz="0" w:space="0" w:color="auto"/>
        <w:left w:val="none" w:sz="0" w:space="0" w:color="auto"/>
        <w:bottom w:val="none" w:sz="0" w:space="0" w:color="auto"/>
        <w:right w:val="none" w:sz="0" w:space="0" w:color="auto"/>
      </w:divBdr>
    </w:div>
    <w:div w:id="1356081444">
      <w:bodyDiv w:val="1"/>
      <w:marLeft w:val="0"/>
      <w:marRight w:val="0"/>
      <w:marTop w:val="0"/>
      <w:marBottom w:val="0"/>
      <w:divBdr>
        <w:top w:val="none" w:sz="0" w:space="0" w:color="auto"/>
        <w:left w:val="none" w:sz="0" w:space="0" w:color="auto"/>
        <w:bottom w:val="none" w:sz="0" w:space="0" w:color="auto"/>
        <w:right w:val="none" w:sz="0" w:space="0" w:color="auto"/>
      </w:divBdr>
    </w:div>
    <w:div w:id="1357344587">
      <w:bodyDiv w:val="1"/>
      <w:marLeft w:val="0"/>
      <w:marRight w:val="0"/>
      <w:marTop w:val="0"/>
      <w:marBottom w:val="0"/>
      <w:divBdr>
        <w:top w:val="none" w:sz="0" w:space="0" w:color="auto"/>
        <w:left w:val="none" w:sz="0" w:space="0" w:color="auto"/>
        <w:bottom w:val="none" w:sz="0" w:space="0" w:color="auto"/>
        <w:right w:val="none" w:sz="0" w:space="0" w:color="auto"/>
      </w:divBdr>
    </w:div>
    <w:div w:id="1372655444">
      <w:bodyDiv w:val="1"/>
      <w:marLeft w:val="0"/>
      <w:marRight w:val="0"/>
      <w:marTop w:val="0"/>
      <w:marBottom w:val="0"/>
      <w:divBdr>
        <w:top w:val="none" w:sz="0" w:space="0" w:color="auto"/>
        <w:left w:val="none" w:sz="0" w:space="0" w:color="auto"/>
        <w:bottom w:val="none" w:sz="0" w:space="0" w:color="auto"/>
        <w:right w:val="none" w:sz="0" w:space="0" w:color="auto"/>
      </w:divBdr>
    </w:div>
    <w:div w:id="1376858104">
      <w:bodyDiv w:val="1"/>
      <w:marLeft w:val="0"/>
      <w:marRight w:val="0"/>
      <w:marTop w:val="0"/>
      <w:marBottom w:val="0"/>
      <w:divBdr>
        <w:top w:val="none" w:sz="0" w:space="0" w:color="auto"/>
        <w:left w:val="none" w:sz="0" w:space="0" w:color="auto"/>
        <w:bottom w:val="none" w:sz="0" w:space="0" w:color="auto"/>
        <w:right w:val="none" w:sz="0" w:space="0" w:color="auto"/>
      </w:divBdr>
    </w:div>
    <w:div w:id="1381855378">
      <w:bodyDiv w:val="1"/>
      <w:marLeft w:val="0"/>
      <w:marRight w:val="0"/>
      <w:marTop w:val="0"/>
      <w:marBottom w:val="0"/>
      <w:divBdr>
        <w:top w:val="none" w:sz="0" w:space="0" w:color="auto"/>
        <w:left w:val="none" w:sz="0" w:space="0" w:color="auto"/>
        <w:bottom w:val="none" w:sz="0" w:space="0" w:color="auto"/>
        <w:right w:val="none" w:sz="0" w:space="0" w:color="auto"/>
      </w:divBdr>
    </w:div>
    <w:div w:id="1391077090">
      <w:bodyDiv w:val="1"/>
      <w:marLeft w:val="0"/>
      <w:marRight w:val="0"/>
      <w:marTop w:val="0"/>
      <w:marBottom w:val="0"/>
      <w:divBdr>
        <w:top w:val="none" w:sz="0" w:space="0" w:color="auto"/>
        <w:left w:val="none" w:sz="0" w:space="0" w:color="auto"/>
        <w:bottom w:val="none" w:sz="0" w:space="0" w:color="auto"/>
        <w:right w:val="none" w:sz="0" w:space="0" w:color="auto"/>
      </w:divBdr>
    </w:div>
    <w:div w:id="1393041946">
      <w:bodyDiv w:val="1"/>
      <w:marLeft w:val="0"/>
      <w:marRight w:val="0"/>
      <w:marTop w:val="0"/>
      <w:marBottom w:val="0"/>
      <w:divBdr>
        <w:top w:val="none" w:sz="0" w:space="0" w:color="auto"/>
        <w:left w:val="none" w:sz="0" w:space="0" w:color="auto"/>
        <w:bottom w:val="none" w:sz="0" w:space="0" w:color="auto"/>
        <w:right w:val="none" w:sz="0" w:space="0" w:color="auto"/>
      </w:divBdr>
    </w:div>
    <w:div w:id="1398940166">
      <w:bodyDiv w:val="1"/>
      <w:marLeft w:val="0"/>
      <w:marRight w:val="0"/>
      <w:marTop w:val="0"/>
      <w:marBottom w:val="0"/>
      <w:divBdr>
        <w:top w:val="none" w:sz="0" w:space="0" w:color="auto"/>
        <w:left w:val="none" w:sz="0" w:space="0" w:color="auto"/>
        <w:bottom w:val="none" w:sz="0" w:space="0" w:color="auto"/>
        <w:right w:val="none" w:sz="0" w:space="0" w:color="auto"/>
      </w:divBdr>
    </w:div>
    <w:div w:id="1407217530">
      <w:bodyDiv w:val="1"/>
      <w:marLeft w:val="0"/>
      <w:marRight w:val="0"/>
      <w:marTop w:val="0"/>
      <w:marBottom w:val="0"/>
      <w:divBdr>
        <w:top w:val="none" w:sz="0" w:space="0" w:color="auto"/>
        <w:left w:val="none" w:sz="0" w:space="0" w:color="auto"/>
        <w:bottom w:val="none" w:sz="0" w:space="0" w:color="auto"/>
        <w:right w:val="none" w:sz="0" w:space="0" w:color="auto"/>
      </w:divBdr>
    </w:div>
    <w:div w:id="1409618235">
      <w:bodyDiv w:val="1"/>
      <w:marLeft w:val="0"/>
      <w:marRight w:val="0"/>
      <w:marTop w:val="0"/>
      <w:marBottom w:val="0"/>
      <w:divBdr>
        <w:top w:val="none" w:sz="0" w:space="0" w:color="auto"/>
        <w:left w:val="none" w:sz="0" w:space="0" w:color="auto"/>
        <w:bottom w:val="none" w:sz="0" w:space="0" w:color="auto"/>
        <w:right w:val="none" w:sz="0" w:space="0" w:color="auto"/>
      </w:divBdr>
    </w:div>
    <w:div w:id="1410888362">
      <w:bodyDiv w:val="1"/>
      <w:marLeft w:val="0"/>
      <w:marRight w:val="0"/>
      <w:marTop w:val="0"/>
      <w:marBottom w:val="0"/>
      <w:divBdr>
        <w:top w:val="none" w:sz="0" w:space="0" w:color="auto"/>
        <w:left w:val="none" w:sz="0" w:space="0" w:color="auto"/>
        <w:bottom w:val="none" w:sz="0" w:space="0" w:color="auto"/>
        <w:right w:val="none" w:sz="0" w:space="0" w:color="auto"/>
      </w:divBdr>
    </w:div>
    <w:div w:id="1412704310">
      <w:bodyDiv w:val="1"/>
      <w:marLeft w:val="0"/>
      <w:marRight w:val="0"/>
      <w:marTop w:val="0"/>
      <w:marBottom w:val="0"/>
      <w:divBdr>
        <w:top w:val="none" w:sz="0" w:space="0" w:color="auto"/>
        <w:left w:val="none" w:sz="0" w:space="0" w:color="auto"/>
        <w:bottom w:val="none" w:sz="0" w:space="0" w:color="auto"/>
        <w:right w:val="none" w:sz="0" w:space="0" w:color="auto"/>
      </w:divBdr>
    </w:div>
    <w:div w:id="1416591778">
      <w:bodyDiv w:val="1"/>
      <w:marLeft w:val="0"/>
      <w:marRight w:val="0"/>
      <w:marTop w:val="0"/>
      <w:marBottom w:val="0"/>
      <w:divBdr>
        <w:top w:val="none" w:sz="0" w:space="0" w:color="auto"/>
        <w:left w:val="none" w:sz="0" w:space="0" w:color="auto"/>
        <w:bottom w:val="none" w:sz="0" w:space="0" w:color="auto"/>
        <w:right w:val="none" w:sz="0" w:space="0" w:color="auto"/>
      </w:divBdr>
    </w:div>
    <w:div w:id="1417050001">
      <w:bodyDiv w:val="1"/>
      <w:marLeft w:val="0"/>
      <w:marRight w:val="0"/>
      <w:marTop w:val="0"/>
      <w:marBottom w:val="0"/>
      <w:divBdr>
        <w:top w:val="none" w:sz="0" w:space="0" w:color="auto"/>
        <w:left w:val="none" w:sz="0" w:space="0" w:color="auto"/>
        <w:bottom w:val="none" w:sz="0" w:space="0" w:color="auto"/>
        <w:right w:val="none" w:sz="0" w:space="0" w:color="auto"/>
      </w:divBdr>
    </w:div>
    <w:div w:id="1429503735">
      <w:bodyDiv w:val="1"/>
      <w:marLeft w:val="0"/>
      <w:marRight w:val="0"/>
      <w:marTop w:val="0"/>
      <w:marBottom w:val="0"/>
      <w:divBdr>
        <w:top w:val="none" w:sz="0" w:space="0" w:color="auto"/>
        <w:left w:val="none" w:sz="0" w:space="0" w:color="auto"/>
        <w:bottom w:val="none" w:sz="0" w:space="0" w:color="auto"/>
        <w:right w:val="none" w:sz="0" w:space="0" w:color="auto"/>
      </w:divBdr>
    </w:div>
    <w:div w:id="1454010090">
      <w:bodyDiv w:val="1"/>
      <w:marLeft w:val="0"/>
      <w:marRight w:val="0"/>
      <w:marTop w:val="0"/>
      <w:marBottom w:val="0"/>
      <w:divBdr>
        <w:top w:val="none" w:sz="0" w:space="0" w:color="auto"/>
        <w:left w:val="none" w:sz="0" w:space="0" w:color="auto"/>
        <w:bottom w:val="none" w:sz="0" w:space="0" w:color="auto"/>
        <w:right w:val="none" w:sz="0" w:space="0" w:color="auto"/>
      </w:divBdr>
    </w:div>
    <w:div w:id="1456363803">
      <w:bodyDiv w:val="1"/>
      <w:marLeft w:val="0"/>
      <w:marRight w:val="0"/>
      <w:marTop w:val="0"/>
      <w:marBottom w:val="0"/>
      <w:divBdr>
        <w:top w:val="none" w:sz="0" w:space="0" w:color="auto"/>
        <w:left w:val="none" w:sz="0" w:space="0" w:color="auto"/>
        <w:bottom w:val="none" w:sz="0" w:space="0" w:color="auto"/>
        <w:right w:val="none" w:sz="0" w:space="0" w:color="auto"/>
      </w:divBdr>
    </w:div>
    <w:div w:id="1476490313">
      <w:bodyDiv w:val="1"/>
      <w:marLeft w:val="0"/>
      <w:marRight w:val="0"/>
      <w:marTop w:val="0"/>
      <w:marBottom w:val="0"/>
      <w:divBdr>
        <w:top w:val="none" w:sz="0" w:space="0" w:color="auto"/>
        <w:left w:val="none" w:sz="0" w:space="0" w:color="auto"/>
        <w:bottom w:val="none" w:sz="0" w:space="0" w:color="auto"/>
        <w:right w:val="none" w:sz="0" w:space="0" w:color="auto"/>
      </w:divBdr>
    </w:div>
    <w:div w:id="1479688925">
      <w:bodyDiv w:val="1"/>
      <w:marLeft w:val="0"/>
      <w:marRight w:val="0"/>
      <w:marTop w:val="0"/>
      <w:marBottom w:val="0"/>
      <w:divBdr>
        <w:top w:val="none" w:sz="0" w:space="0" w:color="auto"/>
        <w:left w:val="none" w:sz="0" w:space="0" w:color="auto"/>
        <w:bottom w:val="none" w:sz="0" w:space="0" w:color="auto"/>
        <w:right w:val="none" w:sz="0" w:space="0" w:color="auto"/>
      </w:divBdr>
    </w:div>
    <w:div w:id="1481114367">
      <w:bodyDiv w:val="1"/>
      <w:marLeft w:val="0"/>
      <w:marRight w:val="0"/>
      <w:marTop w:val="0"/>
      <w:marBottom w:val="0"/>
      <w:divBdr>
        <w:top w:val="none" w:sz="0" w:space="0" w:color="auto"/>
        <w:left w:val="none" w:sz="0" w:space="0" w:color="auto"/>
        <w:bottom w:val="none" w:sz="0" w:space="0" w:color="auto"/>
        <w:right w:val="none" w:sz="0" w:space="0" w:color="auto"/>
      </w:divBdr>
    </w:div>
    <w:div w:id="1482621093">
      <w:bodyDiv w:val="1"/>
      <w:marLeft w:val="0"/>
      <w:marRight w:val="0"/>
      <w:marTop w:val="0"/>
      <w:marBottom w:val="0"/>
      <w:divBdr>
        <w:top w:val="none" w:sz="0" w:space="0" w:color="auto"/>
        <w:left w:val="none" w:sz="0" w:space="0" w:color="auto"/>
        <w:bottom w:val="none" w:sz="0" w:space="0" w:color="auto"/>
        <w:right w:val="none" w:sz="0" w:space="0" w:color="auto"/>
      </w:divBdr>
    </w:div>
    <w:div w:id="1483543969">
      <w:bodyDiv w:val="1"/>
      <w:marLeft w:val="0"/>
      <w:marRight w:val="0"/>
      <w:marTop w:val="0"/>
      <w:marBottom w:val="0"/>
      <w:divBdr>
        <w:top w:val="none" w:sz="0" w:space="0" w:color="auto"/>
        <w:left w:val="none" w:sz="0" w:space="0" w:color="auto"/>
        <w:bottom w:val="none" w:sz="0" w:space="0" w:color="auto"/>
        <w:right w:val="none" w:sz="0" w:space="0" w:color="auto"/>
      </w:divBdr>
    </w:div>
    <w:div w:id="1485774348">
      <w:bodyDiv w:val="1"/>
      <w:marLeft w:val="0"/>
      <w:marRight w:val="0"/>
      <w:marTop w:val="0"/>
      <w:marBottom w:val="0"/>
      <w:divBdr>
        <w:top w:val="none" w:sz="0" w:space="0" w:color="auto"/>
        <w:left w:val="none" w:sz="0" w:space="0" w:color="auto"/>
        <w:bottom w:val="none" w:sz="0" w:space="0" w:color="auto"/>
        <w:right w:val="none" w:sz="0" w:space="0" w:color="auto"/>
      </w:divBdr>
    </w:div>
    <w:div w:id="1485855230">
      <w:bodyDiv w:val="1"/>
      <w:marLeft w:val="0"/>
      <w:marRight w:val="0"/>
      <w:marTop w:val="0"/>
      <w:marBottom w:val="0"/>
      <w:divBdr>
        <w:top w:val="none" w:sz="0" w:space="0" w:color="auto"/>
        <w:left w:val="none" w:sz="0" w:space="0" w:color="auto"/>
        <w:bottom w:val="none" w:sz="0" w:space="0" w:color="auto"/>
        <w:right w:val="none" w:sz="0" w:space="0" w:color="auto"/>
      </w:divBdr>
    </w:div>
    <w:div w:id="1486584971">
      <w:bodyDiv w:val="1"/>
      <w:marLeft w:val="0"/>
      <w:marRight w:val="0"/>
      <w:marTop w:val="0"/>
      <w:marBottom w:val="0"/>
      <w:divBdr>
        <w:top w:val="none" w:sz="0" w:space="0" w:color="auto"/>
        <w:left w:val="none" w:sz="0" w:space="0" w:color="auto"/>
        <w:bottom w:val="none" w:sz="0" w:space="0" w:color="auto"/>
        <w:right w:val="none" w:sz="0" w:space="0" w:color="auto"/>
      </w:divBdr>
    </w:div>
    <w:div w:id="1488665497">
      <w:bodyDiv w:val="1"/>
      <w:marLeft w:val="0"/>
      <w:marRight w:val="0"/>
      <w:marTop w:val="0"/>
      <w:marBottom w:val="0"/>
      <w:divBdr>
        <w:top w:val="none" w:sz="0" w:space="0" w:color="auto"/>
        <w:left w:val="none" w:sz="0" w:space="0" w:color="auto"/>
        <w:bottom w:val="none" w:sz="0" w:space="0" w:color="auto"/>
        <w:right w:val="none" w:sz="0" w:space="0" w:color="auto"/>
      </w:divBdr>
    </w:div>
    <w:div w:id="1489133560">
      <w:bodyDiv w:val="1"/>
      <w:marLeft w:val="0"/>
      <w:marRight w:val="0"/>
      <w:marTop w:val="0"/>
      <w:marBottom w:val="0"/>
      <w:divBdr>
        <w:top w:val="none" w:sz="0" w:space="0" w:color="auto"/>
        <w:left w:val="none" w:sz="0" w:space="0" w:color="auto"/>
        <w:bottom w:val="none" w:sz="0" w:space="0" w:color="auto"/>
        <w:right w:val="none" w:sz="0" w:space="0" w:color="auto"/>
      </w:divBdr>
    </w:div>
    <w:div w:id="1489708807">
      <w:bodyDiv w:val="1"/>
      <w:marLeft w:val="0"/>
      <w:marRight w:val="0"/>
      <w:marTop w:val="0"/>
      <w:marBottom w:val="0"/>
      <w:divBdr>
        <w:top w:val="none" w:sz="0" w:space="0" w:color="auto"/>
        <w:left w:val="none" w:sz="0" w:space="0" w:color="auto"/>
        <w:bottom w:val="none" w:sz="0" w:space="0" w:color="auto"/>
        <w:right w:val="none" w:sz="0" w:space="0" w:color="auto"/>
      </w:divBdr>
    </w:div>
    <w:div w:id="1494645917">
      <w:bodyDiv w:val="1"/>
      <w:marLeft w:val="0"/>
      <w:marRight w:val="0"/>
      <w:marTop w:val="0"/>
      <w:marBottom w:val="0"/>
      <w:divBdr>
        <w:top w:val="none" w:sz="0" w:space="0" w:color="auto"/>
        <w:left w:val="none" w:sz="0" w:space="0" w:color="auto"/>
        <w:bottom w:val="none" w:sz="0" w:space="0" w:color="auto"/>
        <w:right w:val="none" w:sz="0" w:space="0" w:color="auto"/>
      </w:divBdr>
    </w:div>
    <w:div w:id="1494688490">
      <w:bodyDiv w:val="1"/>
      <w:marLeft w:val="0"/>
      <w:marRight w:val="0"/>
      <w:marTop w:val="0"/>
      <w:marBottom w:val="0"/>
      <w:divBdr>
        <w:top w:val="none" w:sz="0" w:space="0" w:color="auto"/>
        <w:left w:val="none" w:sz="0" w:space="0" w:color="auto"/>
        <w:bottom w:val="none" w:sz="0" w:space="0" w:color="auto"/>
        <w:right w:val="none" w:sz="0" w:space="0" w:color="auto"/>
      </w:divBdr>
    </w:div>
    <w:div w:id="1497502987">
      <w:bodyDiv w:val="1"/>
      <w:marLeft w:val="0"/>
      <w:marRight w:val="0"/>
      <w:marTop w:val="0"/>
      <w:marBottom w:val="0"/>
      <w:divBdr>
        <w:top w:val="none" w:sz="0" w:space="0" w:color="auto"/>
        <w:left w:val="none" w:sz="0" w:space="0" w:color="auto"/>
        <w:bottom w:val="none" w:sz="0" w:space="0" w:color="auto"/>
        <w:right w:val="none" w:sz="0" w:space="0" w:color="auto"/>
      </w:divBdr>
    </w:div>
    <w:div w:id="1499230368">
      <w:bodyDiv w:val="1"/>
      <w:marLeft w:val="0"/>
      <w:marRight w:val="0"/>
      <w:marTop w:val="0"/>
      <w:marBottom w:val="0"/>
      <w:divBdr>
        <w:top w:val="none" w:sz="0" w:space="0" w:color="auto"/>
        <w:left w:val="none" w:sz="0" w:space="0" w:color="auto"/>
        <w:bottom w:val="none" w:sz="0" w:space="0" w:color="auto"/>
        <w:right w:val="none" w:sz="0" w:space="0" w:color="auto"/>
      </w:divBdr>
    </w:div>
    <w:div w:id="1503468486">
      <w:bodyDiv w:val="1"/>
      <w:marLeft w:val="0"/>
      <w:marRight w:val="0"/>
      <w:marTop w:val="0"/>
      <w:marBottom w:val="0"/>
      <w:divBdr>
        <w:top w:val="none" w:sz="0" w:space="0" w:color="auto"/>
        <w:left w:val="none" w:sz="0" w:space="0" w:color="auto"/>
        <w:bottom w:val="none" w:sz="0" w:space="0" w:color="auto"/>
        <w:right w:val="none" w:sz="0" w:space="0" w:color="auto"/>
      </w:divBdr>
    </w:div>
    <w:div w:id="1514342493">
      <w:bodyDiv w:val="1"/>
      <w:marLeft w:val="0"/>
      <w:marRight w:val="0"/>
      <w:marTop w:val="0"/>
      <w:marBottom w:val="0"/>
      <w:divBdr>
        <w:top w:val="none" w:sz="0" w:space="0" w:color="auto"/>
        <w:left w:val="none" w:sz="0" w:space="0" w:color="auto"/>
        <w:bottom w:val="none" w:sz="0" w:space="0" w:color="auto"/>
        <w:right w:val="none" w:sz="0" w:space="0" w:color="auto"/>
      </w:divBdr>
    </w:div>
    <w:div w:id="1517190485">
      <w:bodyDiv w:val="1"/>
      <w:marLeft w:val="0"/>
      <w:marRight w:val="0"/>
      <w:marTop w:val="0"/>
      <w:marBottom w:val="0"/>
      <w:divBdr>
        <w:top w:val="none" w:sz="0" w:space="0" w:color="auto"/>
        <w:left w:val="none" w:sz="0" w:space="0" w:color="auto"/>
        <w:bottom w:val="none" w:sz="0" w:space="0" w:color="auto"/>
        <w:right w:val="none" w:sz="0" w:space="0" w:color="auto"/>
      </w:divBdr>
    </w:div>
    <w:div w:id="1526671374">
      <w:bodyDiv w:val="1"/>
      <w:marLeft w:val="0"/>
      <w:marRight w:val="0"/>
      <w:marTop w:val="0"/>
      <w:marBottom w:val="0"/>
      <w:divBdr>
        <w:top w:val="none" w:sz="0" w:space="0" w:color="auto"/>
        <w:left w:val="none" w:sz="0" w:space="0" w:color="auto"/>
        <w:bottom w:val="none" w:sz="0" w:space="0" w:color="auto"/>
        <w:right w:val="none" w:sz="0" w:space="0" w:color="auto"/>
      </w:divBdr>
    </w:div>
    <w:div w:id="1533221748">
      <w:bodyDiv w:val="1"/>
      <w:marLeft w:val="0"/>
      <w:marRight w:val="0"/>
      <w:marTop w:val="0"/>
      <w:marBottom w:val="0"/>
      <w:divBdr>
        <w:top w:val="none" w:sz="0" w:space="0" w:color="auto"/>
        <w:left w:val="none" w:sz="0" w:space="0" w:color="auto"/>
        <w:bottom w:val="none" w:sz="0" w:space="0" w:color="auto"/>
        <w:right w:val="none" w:sz="0" w:space="0" w:color="auto"/>
      </w:divBdr>
    </w:div>
    <w:div w:id="1548175573">
      <w:bodyDiv w:val="1"/>
      <w:marLeft w:val="0"/>
      <w:marRight w:val="0"/>
      <w:marTop w:val="0"/>
      <w:marBottom w:val="0"/>
      <w:divBdr>
        <w:top w:val="none" w:sz="0" w:space="0" w:color="auto"/>
        <w:left w:val="none" w:sz="0" w:space="0" w:color="auto"/>
        <w:bottom w:val="none" w:sz="0" w:space="0" w:color="auto"/>
        <w:right w:val="none" w:sz="0" w:space="0" w:color="auto"/>
      </w:divBdr>
    </w:div>
    <w:div w:id="1549881867">
      <w:bodyDiv w:val="1"/>
      <w:marLeft w:val="0"/>
      <w:marRight w:val="0"/>
      <w:marTop w:val="0"/>
      <w:marBottom w:val="0"/>
      <w:divBdr>
        <w:top w:val="none" w:sz="0" w:space="0" w:color="auto"/>
        <w:left w:val="none" w:sz="0" w:space="0" w:color="auto"/>
        <w:bottom w:val="none" w:sz="0" w:space="0" w:color="auto"/>
        <w:right w:val="none" w:sz="0" w:space="0" w:color="auto"/>
      </w:divBdr>
    </w:div>
    <w:div w:id="1559894557">
      <w:bodyDiv w:val="1"/>
      <w:marLeft w:val="0"/>
      <w:marRight w:val="0"/>
      <w:marTop w:val="0"/>
      <w:marBottom w:val="0"/>
      <w:divBdr>
        <w:top w:val="none" w:sz="0" w:space="0" w:color="auto"/>
        <w:left w:val="none" w:sz="0" w:space="0" w:color="auto"/>
        <w:bottom w:val="none" w:sz="0" w:space="0" w:color="auto"/>
        <w:right w:val="none" w:sz="0" w:space="0" w:color="auto"/>
      </w:divBdr>
    </w:div>
    <w:div w:id="1563826813">
      <w:bodyDiv w:val="1"/>
      <w:marLeft w:val="0"/>
      <w:marRight w:val="0"/>
      <w:marTop w:val="0"/>
      <w:marBottom w:val="0"/>
      <w:divBdr>
        <w:top w:val="none" w:sz="0" w:space="0" w:color="auto"/>
        <w:left w:val="none" w:sz="0" w:space="0" w:color="auto"/>
        <w:bottom w:val="none" w:sz="0" w:space="0" w:color="auto"/>
        <w:right w:val="none" w:sz="0" w:space="0" w:color="auto"/>
      </w:divBdr>
    </w:div>
    <w:div w:id="1569223650">
      <w:bodyDiv w:val="1"/>
      <w:marLeft w:val="0"/>
      <w:marRight w:val="0"/>
      <w:marTop w:val="0"/>
      <w:marBottom w:val="0"/>
      <w:divBdr>
        <w:top w:val="none" w:sz="0" w:space="0" w:color="auto"/>
        <w:left w:val="none" w:sz="0" w:space="0" w:color="auto"/>
        <w:bottom w:val="none" w:sz="0" w:space="0" w:color="auto"/>
        <w:right w:val="none" w:sz="0" w:space="0" w:color="auto"/>
      </w:divBdr>
    </w:div>
    <w:div w:id="1586912795">
      <w:bodyDiv w:val="1"/>
      <w:marLeft w:val="0"/>
      <w:marRight w:val="0"/>
      <w:marTop w:val="0"/>
      <w:marBottom w:val="0"/>
      <w:divBdr>
        <w:top w:val="none" w:sz="0" w:space="0" w:color="auto"/>
        <w:left w:val="none" w:sz="0" w:space="0" w:color="auto"/>
        <w:bottom w:val="none" w:sz="0" w:space="0" w:color="auto"/>
        <w:right w:val="none" w:sz="0" w:space="0" w:color="auto"/>
      </w:divBdr>
    </w:div>
    <w:div w:id="1591160362">
      <w:bodyDiv w:val="1"/>
      <w:marLeft w:val="0"/>
      <w:marRight w:val="0"/>
      <w:marTop w:val="0"/>
      <w:marBottom w:val="0"/>
      <w:divBdr>
        <w:top w:val="none" w:sz="0" w:space="0" w:color="auto"/>
        <w:left w:val="none" w:sz="0" w:space="0" w:color="auto"/>
        <w:bottom w:val="none" w:sz="0" w:space="0" w:color="auto"/>
        <w:right w:val="none" w:sz="0" w:space="0" w:color="auto"/>
      </w:divBdr>
    </w:div>
    <w:div w:id="1606040131">
      <w:bodyDiv w:val="1"/>
      <w:marLeft w:val="0"/>
      <w:marRight w:val="0"/>
      <w:marTop w:val="0"/>
      <w:marBottom w:val="0"/>
      <w:divBdr>
        <w:top w:val="none" w:sz="0" w:space="0" w:color="auto"/>
        <w:left w:val="none" w:sz="0" w:space="0" w:color="auto"/>
        <w:bottom w:val="none" w:sz="0" w:space="0" w:color="auto"/>
        <w:right w:val="none" w:sz="0" w:space="0" w:color="auto"/>
      </w:divBdr>
    </w:div>
    <w:div w:id="1609194886">
      <w:bodyDiv w:val="1"/>
      <w:marLeft w:val="0"/>
      <w:marRight w:val="0"/>
      <w:marTop w:val="0"/>
      <w:marBottom w:val="0"/>
      <w:divBdr>
        <w:top w:val="none" w:sz="0" w:space="0" w:color="auto"/>
        <w:left w:val="none" w:sz="0" w:space="0" w:color="auto"/>
        <w:bottom w:val="none" w:sz="0" w:space="0" w:color="auto"/>
        <w:right w:val="none" w:sz="0" w:space="0" w:color="auto"/>
      </w:divBdr>
    </w:div>
    <w:div w:id="1611205959">
      <w:bodyDiv w:val="1"/>
      <w:marLeft w:val="0"/>
      <w:marRight w:val="0"/>
      <w:marTop w:val="0"/>
      <w:marBottom w:val="0"/>
      <w:divBdr>
        <w:top w:val="none" w:sz="0" w:space="0" w:color="auto"/>
        <w:left w:val="none" w:sz="0" w:space="0" w:color="auto"/>
        <w:bottom w:val="none" w:sz="0" w:space="0" w:color="auto"/>
        <w:right w:val="none" w:sz="0" w:space="0" w:color="auto"/>
      </w:divBdr>
      <w:divsChild>
        <w:div w:id="1627421217">
          <w:marLeft w:val="547"/>
          <w:marRight w:val="0"/>
          <w:marTop w:val="134"/>
          <w:marBottom w:val="0"/>
          <w:divBdr>
            <w:top w:val="none" w:sz="0" w:space="0" w:color="auto"/>
            <w:left w:val="none" w:sz="0" w:space="0" w:color="auto"/>
            <w:bottom w:val="none" w:sz="0" w:space="0" w:color="auto"/>
            <w:right w:val="none" w:sz="0" w:space="0" w:color="auto"/>
          </w:divBdr>
        </w:div>
      </w:divsChild>
    </w:div>
    <w:div w:id="1612861982">
      <w:bodyDiv w:val="1"/>
      <w:marLeft w:val="0"/>
      <w:marRight w:val="0"/>
      <w:marTop w:val="0"/>
      <w:marBottom w:val="0"/>
      <w:divBdr>
        <w:top w:val="none" w:sz="0" w:space="0" w:color="auto"/>
        <w:left w:val="none" w:sz="0" w:space="0" w:color="auto"/>
        <w:bottom w:val="none" w:sz="0" w:space="0" w:color="auto"/>
        <w:right w:val="none" w:sz="0" w:space="0" w:color="auto"/>
      </w:divBdr>
    </w:div>
    <w:div w:id="1617101957">
      <w:bodyDiv w:val="1"/>
      <w:marLeft w:val="0"/>
      <w:marRight w:val="0"/>
      <w:marTop w:val="0"/>
      <w:marBottom w:val="0"/>
      <w:divBdr>
        <w:top w:val="none" w:sz="0" w:space="0" w:color="auto"/>
        <w:left w:val="none" w:sz="0" w:space="0" w:color="auto"/>
        <w:bottom w:val="none" w:sz="0" w:space="0" w:color="auto"/>
        <w:right w:val="none" w:sz="0" w:space="0" w:color="auto"/>
      </w:divBdr>
    </w:div>
    <w:div w:id="1633904943">
      <w:bodyDiv w:val="1"/>
      <w:marLeft w:val="0"/>
      <w:marRight w:val="0"/>
      <w:marTop w:val="0"/>
      <w:marBottom w:val="0"/>
      <w:divBdr>
        <w:top w:val="none" w:sz="0" w:space="0" w:color="auto"/>
        <w:left w:val="none" w:sz="0" w:space="0" w:color="auto"/>
        <w:bottom w:val="none" w:sz="0" w:space="0" w:color="auto"/>
        <w:right w:val="none" w:sz="0" w:space="0" w:color="auto"/>
      </w:divBdr>
    </w:div>
    <w:div w:id="1639415576">
      <w:bodyDiv w:val="1"/>
      <w:marLeft w:val="0"/>
      <w:marRight w:val="0"/>
      <w:marTop w:val="0"/>
      <w:marBottom w:val="0"/>
      <w:divBdr>
        <w:top w:val="none" w:sz="0" w:space="0" w:color="auto"/>
        <w:left w:val="none" w:sz="0" w:space="0" w:color="auto"/>
        <w:bottom w:val="none" w:sz="0" w:space="0" w:color="auto"/>
        <w:right w:val="none" w:sz="0" w:space="0" w:color="auto"/>
      </w:divBdr>
    </w:div>
    <w:div w:id="1649241436">
      <w:bodyDiv w:val="1"/>
      <w:marLeft w:val="0"/>
      <w:marRight w:val="0"/>
      <w:marTop w:val="0"/>
      <w:marBottom w:val="0"/>
      <w:divBdr>
        <w:top w:val="none" w:sz="0" w:space="0" w:color="auto"/>
        <w:left w:val="none" w:sz="0" w:space="0" w:color="auto"/>
        <w:bottom w:val="none" w:sz="0" w:space="0" w:color="auto"/>
        <w:right w:val="none" w:sz="0" w:space="0" w:color="auto"/>
      </w:divBdr>
    </w:div>
    <w:div w:id="1653831172">
      <w:bodyDiv w:val="1"/>
      <w:marLeft w:val="0"/>
      <w:marRight w:val="0"/>
      <w:marTop w:val="0"/>
      <w:marBottom w:val="0"/>
      <w:divBdr>
        <w:top w:val="none" w:sz="0" w:space="0" w:color="auto"/>
        <w:left w:val="none" w:sz="0" w:space="0" w:color="auto"/>
        <w:bottom w:val="none" w:sz="0" w:space="0" w:color="auto"/>
        <w:right w:val="none" w:sz="0" w:space="0" w:color="auto"/>
      </w:divBdr>
    </w:div>
    <w:div w:id="1655598319">
      <w:bodyDiv w:val="1"/>
      <w:marLeft w:val="0"/>
      <w:marRight w:val="0"/>
      <w:marTop w:val="0"/>
      <w:marBottom w:val="0"/>
      <w:divBdr>
        <w:top w:val="none" w:sz="0" w:space="0" w:color="auto"/>
        <w:left w:val="none" w:sz="0" w:space="0" w:color="auto"/>
        <w:bottom w:val="none" w:sz="0" w:space="0" w:color="auto"/>
        <w:right w:val="none" w:sz="0" w:space="0" w:color="auto"/>
      </w:divBdr>
    </w:div>
    <w:div w:id="1659457264">
      <w:bodyDiv w:val="1"/>
      <w:marLeft w:val="0"/>
      <w:marRight w:val="0"/>
      <w:marTop w:val="0"/>
      <w:marBottom w:val="0"/>
      <w:divBdr>
        <w:top w:val="none" w:sz="0" w:space="0" w:color="auto"/>
        <w:left w:val="none" w:sz="0" w:space="0" w:color="auto"/>
        <w:bottom w:val="none" w:sz="0" w:space="0" w:color="auto"/>
        <w:right w:val="none" w:sz="0" w:space="0" w:color="auto"/>
      </w:divBdr>
    </w:div>
    <w:div w:id="1661081857">
      <w:bodyDiv w:val="1"/>
      <w:marLeft w:val="0"/>
      <w:marRight w:val="0"/>
      <w:marTop w:val="0"/>
      <w:marBottom w:val="0"/>
      <w:divBdr>
        <w:top w:val="none" w:sz="0" w:space="0" w:color="auto"/>
        <w:left w:val="none" w:sz="0" w:space="0" w:color="auto"/>
        <w:bottom w:val="none" w:sz="0" w:space="0" w:color="auto"/>
        <w:right w:val="none" w:sz="0" w:space="0" w:color="auto"/>
      </w:divBdr>
    </w:div>
    <w:div w:id="1661537899">
      <w:bodyDiv w:val="1"/>
      <w:marLeft w:val="0"/>
      <w:marRight w:val="0"/>
      <w:marTop w:val="0"/>
      <w:marBottom w:val="0"/>
      <w:divBdr>
        <w:top w:val="none" w:sz="0" w:space="0" w:color="auto"/>
        <w:left w:val="none" w:sz="0" w:space="0" w:color="auto"/>
        <w:bottom w:val="none" w:sz="0" w:space="0" w:color="auto"/>
        <w:right w:val="none" w:sz="0" w:space="0" w:color="auto"/>
      </w:divBdr>
    </w:div>
    <w:div w:id="1678191850">
      <w:bodyDiv w:val="1"/>
      <w:marLeft w:val="0"/>
      <w:marRight w:val="0"/>
      <w:marTop w:val="0"/>
      <w:marBottom w:val="0"/>
      <w:divBdr>
        <w:top w:val="none" w:sz="0" w:space="0" w:color="auto"/>
        <w:left w:val="none" w:sz="0" w:space="0" w:color="auto"/>
        <w:bottom w:val="none" w:sz="0" w:space="0" w:color="auto"/>
        <w:right w:val="none" w:sz="0" w:space="0" w:color="auto"/>
      </w:divBdr>
    </w:div>
    <w:div w:id="1685595829">
      <w:bodyDiv w:val="1"/>
      <w:marLeft w:val="0"/>
      <w:marRight w:val="0"/>
      <w:marTop w:val="0"/>
      <w:marBottom w:val="0"/>
      <w:divBdr>
        <w:top w:val="none" w:sz="0" w:space="0" w:color="auto"/>
        <w:left w:val="none" w:sz="0" w:space="0" w:color="auto"/>
        <w:bottom w:val="none" w:sz="0" w:space="0" w:color="auto"/>
        <w:right w:val="none" w:sz="0" w:space="0" w:color="auto"/>
      </w:divBdr>
    </w:div>
    <w:div w:id="1689329990">
      <w:bodyDiv w:val="1"/>
      <w:marLeft w:val="0"/>
      <w:marRight w:val="0"/>
      <w:marTop w:val="0"/>
      <w:marBottom w:val="0"/>
      <w:divBdr>
        <w:top w:val="none" w:sz="0" w:space="0" w:color="auto"/>
        <w:left w:val="none" w:sz="0" w:space="0" w:color="auto"/>
        <w:bottom w:val="none" w:sz="0" w:space="0" w:color="auto"/>
        <w:right w:val="none" w:sz="0" w:space="0" w:color="auto"/>
      </w:divBdr>
    </w:div>
    <w:div w:id="1689406130">
      <w:bodyDiv w:val="1"/>
      <w:marLeft w:val="0"/>
      <w:marRight w:val="0"/>
      <w:marTop w:val="0"/>
      <w:marBottom w:val="0"/>
      <w:divBdr>
        <w:top w:val="none" w:sz="0" w:space="0" w:color="auto"/>
        <w:left w:val="none" w:sz="0" w:space="0" w:color="auto"/>
        <w:bottom w:val="none" w:sz="0" w:space="0" w:color="auto"/>
        <w:right w:val="none" w:sz="0" w:space="0" w:color="auto"/>
      </w:divBdr>
    </w:div>
    <w:div w:id="1693846294">
      <w:bodyDiv w:val="1"/>
      <w:marLeft w:val="0"/>
      <w:marRight w:val="0"/>
      <w:marTop w:val="0"/>
      <w:marBottom w:val="0"/>
      <w:divBdr>
        <w:top w:val="none" w:sz="0" w:space="0" w:color="auto"/>
        <w:left w:val="none" w:sz="0" w:space="0" w:color="auto"/>
        <w:bottom w:val="none" w:sz="0" w:space="0" w:color="auto"/>
        <w:right w:val="none" w:sz="0" w:space="0" w:color="auto"/>
      </w:divBdr>
    </w:div>
    <w:div w:id="1698044423">
      <w:bodyDiv w:val="1"/>
      <w:marLeft w:val="0"/>
      <w:marRight w:val="0"/>
      <w:marTop w:val="0"/>
      <w:marBottom w:val="0"/>
      <w:divBdr>
        <w:top w:val="none" w:sz="0" w:space="0" w:color="auto"/>
        <w:left w:val="none" w:sz="0" w:space="0" w:color="auto"/>
        <w:bottom w:val="none" w:sz="0" w:space="0" w:color="auto"/>
        <w:right w:val="none" w:sz="0" w:space="0" w:color="auto"/>
      </w:divBdr>
    </w:div>
    <w:div w:id="1699040727">
      <w:bodyDiv w:val="1"/>
      <w:marLeft w:val="0"/>
      <w:marRight w:val="0"/>
      <w:marTop w:val="0"/>
      <w:marBottom w:val="0"/>
      <w:divBdr>
        <w:top w:val="none" w:sz="0" w:space="0" w:color="auto"/>
        <w:left w:val="none" w:sz="0" w:space="0" w:color="auto"/>
        <w:bottom w:val="none" w:sz="0" w:space="0" w:color="auto"/>
        <w:right w:val="none" w:sz="0" w:space="0" w:color="auto"/>
      </w:divBdr>
    </w:div>
    <w:div w:id="1728189989">
      <w:bodyDiv w:val="1"/>
      <w:marLeft w:val="0"/>
      <w:marRight w:val="0"/>
      <w:marTop w:val="0"/>
      <w:marBottom w:val="0"/>
      <w:divBdr>
        <w:top w:val="none" w:sz="0" w:space="0" w:color="auto"/>
        <w:left w:val="none" w:sz="0" w:space="0" w:color="auto"/>
        <w:bottom w:val="none" w:sz="0" w:space="0" w:color="auto"/>
        <w:right w:val="none" w:sz="0" w:space="0" w:color="auto"/>
      </w:divBdr>
    </w:div>
    <w:div w:id="1734043594">
      <w:bodyDiv w:val="1"/>
      <w:marLeft w:val="0"/>
      <w:marRight w:val="0"/>
      <w:marTop w:val="0"/>
      <w:marBottom w:val="0"/>
      <w:divBdr>
        <w:top w:val="none" w:sz="0" w:space="0" w:color="auto"/>
        <w:left w:val="none" w:sz="0" w:space="0" w:color="auto"/>
        <w:bottom w:val="none" w:sz="0" w:space="0" w:color="auto"/>
        <w:right w:val="none" w:sz="0" w:space="0" w:color="auto"/>
      </w:divBdr>
    </w:div>
    <w:div w:id="1734573024">
      <w:bodyDiv w:val="1"/>
      <w:marLeft w:val="0"/>
      <w:marRight w:val="0"/>
      <w:marTop w:val="0"/>
      <w:marBottom w:val="0"/>
      <w:divBdr>
        <w:top w:val="none" w:sz="0" w:space="0" w:color="auto"/>
        <w:left w:val="none" w:sz="0" w:space="0" w:color="auto"/>
        <w:bottom w:val="none" w:sz="0" w:space="0" w:color="auto"/>
        <w:right w:val="none" w:sz="0" w:space="0" w:color="auto"/>
      </w:divBdr>
    </w:div>
    <w:div w:id="1736590313">
      <w:bodyDiv w:val="1"/>
      <w:marLeft w:val="0"/>
      <w:marRight w:val="0"/>
      <w:marTop w:val="0"/>
      <w:marBottom w:val="0"/>
      <w:divBdr>
        <w:top w:val="none" w:sz="0" w:space="0" w:color="auto"/>
        <w:left w:val="none" w:sz="0" w:space="0" w:color="auto"/>
        <w:bottom w:val="none" w:sz="0" w:space="0" w:color="auto"/>
        <w:right w:val="none" w:sz="0" w:space="0" w:color="auto"/>
      </w:divBdr>
    </w:div>
    <w:div w:id="1737432074">
      <w:bodyDiv w:val="1"/>
      <w:marLeft w:val="0"/>
      <w:marRight w:val="0"/>
      <w:marTop w:val="0"/>
      <w:marBottom w:val="0"/>
      <w:divBdr>
        <w:top w:val="none" w:sz="0" w:space="0" w:color="auto"/>
        <w:left w:val="none" w:sz="0" w:space="0" w:color="auto"/>
        <w:bottom w:val="none" w:sz="0" w:space="0" w:color="auto"/>
        <w:right w:val="none" w:sz="0" w:space="0" w:color="auto"/>
      </w:divBdr>
    </w:div>
    <w:div w:id="1737971495">
      <w:bodyDiv w:val="1"/>
      <w:marLeft w:val="0"/>
      <w:marRight w:val="0"/>
      <w:marTop w:val="0"/>
      <w:marBottom w:val="0"/>
      <w:divBdr>
        <w:top w:val="none" w:sz="0" w:space="0" w:color="auto"/>
        <w:left w:val="none" w:sz="0" w:space="0" w:color="auto"/>
        <w:bottom w:val="none" w:sz="0" w:space="0" w:color="auto"/>
        <w:right w:val="none" w:sz="0" w:space="0" w:color="auto"/>
      </w:divBdr>
    </w:div>
    <w:div w:id="1741713110">
      <w:bodyDiv w:val="1"/>
      <w:marLeft w:val="0"/>
      <w:marRight w:val="0"/>
      <w:marTop w:val="0"/>
      <w:marBottom w:val="0"/>
      <w:divBdr>
        <w:top w:val="none" w:sz="0" w:space="0" w:color="auto"/>
        <w:left w:val="none" w:sz="0" w:space="0" w:color="auto"/>
        <w:bottom w:val="none" w:sz="0" w:space="0" w:color="auto"/>
        <w:right w:val="none" w:sz="0" w:space="0" w:color="auto"/>
      </w:divBdr>
    </w:div>
    <w:div w:id="1742484873">
      <w:bodyDiv w:val="1"/>
      <w:marLeft w:val="0"/>
      <w:marRight w:val="0"/>
      <w:marTop w:val="0"/>
      <w:marBottom w:val="0"/>
      <w:divBdr>
        <w:top w:val="none" w:sz="0" w:space="0" w:color="auto"/>
        <w:left w:val="none" w:sz="0" w:space="0" w:color="auto"/>
        <w:bottom w:val="none" w:sz="0" w:space="0" w:color="auto"/>
        <w:right w:val="none" w:sz="0" w:space="0" w:color="auto"/>
      </w:divBdr>
    </w:div>
    <w:div w:id="1743137707">
      <w:bodyDiv w:val="1"/>
      <w:marLeft w:val="0"/>
      <w:marRight w:val="0"/>
      <w:marTop w:val="0"/>
      <w:marBottom w:val="0"/>
      <w:divBdr>
        <w:top w:val="none" w:sz="0" w:space="0" w:color="auto"/>
        <w:left w:val="none" w:sz="0" w:space="0" w:color="auto"/>
        <w:bottom w:val="none" w:sz="0" w:space="0" w:color="auto"/>
        <w:right w:val="none" w:sz="0" w:space="0" w:color="auto"/>
      </w:divBdr>
    </w:div>
    <w:div w:id="1750227451">
      <w:bodyDiv w:val="1"/>
      <w:marLeft w:val="0"/>
      <w:marRight w:val="0"/>
      <w:marTop w:val="0"/>
      <w:marBottom w:val="0"/>
      <w:divBdr>
        <w:top w:val="none" w:sz="0" w:space="0" w:color="auto"/>
        <w:left w:val="none" w:sz="0" w:space="0" w:color="auto"/>
        <w:bottom w:val="none" w:sz="0" w:space="0" w:color="auto"/>
        <w:right w:val="none" w:sz="0" w:space="0" w:color="auto"/>
      </w:divBdr>
    </w:div>
    <w:div w:id="1753356947">
      <w:bodyDiv w:val="1"/>
      <w:marLeft w:val="0"/>
      <w:marRight w:val="0"/>
      <w:marTop w:val="0"/>
      <w:marBottom w:val="0"/>
      <w:divBdr>
        <w:top w:val="none" w:sz="0" w:space="0" w:color="auto"/>
        <w:left w:val="none" w:sz="0" w:space="0" w:color="auto"/>
        <w:bottom w:val="none" w:sz="0" w:space="0" w:color="auto"/>
        <w:right w:val="none" w:sz="0" w:space="0" w:color="auto"/>
      </w:divBdr>
    </w:div>
    <w:div w:id="1762800736">
      <w:bodyDiv w:val="1"/>
      <w:marLeft w:val="0"/>
      <w:marRight w:val="0"/>
      <w:marTop w:val="0"/>
      <w:marBottom w:val="0"/>
      <w:divBdr>
        <w:top w:val="none" w:sz="0" w:space="0" w:color="auto"/>
        <w:left w:val="none" w:sz="0" w:space="0" w:color="auto"/>
        <w:bottom w:val="none" w:sz="0" w:space="0" w:color="auto"/>
        <w:right w:val="none" w:sz="0" w:space="0" w:color="auto"/>
      </w:divBdr>
    </w:div>
    <w:div w:id="1764455921">
      <w:bodyDiv w:val="1"/>
      <w:marLeft w:val="0"/>
      <w:marRight w:val="0"/>
      <w:marTop w:val="0"/>
      <w:marBottom w:val="0"/>
      <w:divBdr>
        <w:top w:val="none" w:sz="0" w:space="0" w:color="auto"/>
        <w:left w:val="none" w:sz="0" w:space="0" w:color="auto"/>
        <w:bottom w:val="none" w:sz="0" w:space="0" w:color="auto"/>
        <w:right w:val="none" w:sz="0" w:space="0" w:color="auto"/>
      </w:divBdr>
    </w:div>
    <w:div w:id="1772362030">
      <w:bodyDiv w:val="1"/>
      <w:marLeft w:val="0"/>
      <w:marRight w:val="0"/>
      <w:marTop w:val="0"/>
      <w:marBottom w:val="0"/>
      <w:divBdr>
        <w:top w:val="none" w:sz="0" w:space="0" w:color="auto"/>
        <w:left w:val="none" w:sz="0" w:space="0" w:color="auto"/>
        <w:bottom w:val="none" w:sz="0" w:space="0" w:color="auto"/>
        <w:right w:val="none" w:sz="0" w:space="0" w:color="auto"/>
      </w:divBdr>
    </w:div>
    <w:div w:id="1779250911">
      <w:bodyDiv w:val="1"/>
      <w:marLeft w:val="0"/>
      <w:marRight w:val="0"/>
      <w:marTop w:val="0"/>
      <w:marBottom w:val="0"/>
      <w:divBdr>
        <w:top w:val="none" w:sz="0" w:space="0" w:color="auto"/>
        <w:left w:val="none" w:sz="0" w:space="0" w:color="auto"/>
        <w:bottom w:val="none" w:sz="0" w:space="0" w:color="auto"/>
        <w:right w:val="none" w:sz="0" w:space="0" w:color="auto"/>
      </w:divBdr>
    </w:div>
    <w:div w:id="1782409910">
      <w:bodyDiv w:val="1"/>
      <w:marLeft w:val="0"/>
      <w:marRight w:val="0"/>
      <w:marTop w:val="0"/>
      <w:marBottom w:val="0"/>
      <w:divBdr>
        <w:top w:val="none" w:sz="0" w:space="0" w:color="auto"/>
        <w:left w:val="none" w:sz="0" w:space="0" w:color="auto"/>
        <w:bottom w:val="none" w:sz="0" w:space="0" w:color="auto"/>
        <w:right w:val="none" w:sz="0" w:space="0" w:color="auto"/>
      </w:divBdr>
    </w:div>
    <w:div w:id="1785495508">
      <w:bodyDiv w:val="1"/>
      <w:marLeft w:val="0"/>
      <w:marRight w:val="0"/>
      <w:marTop w:val="0"/>
      <w:marBottom w:val="0"/>
      <w:divBdr>
        <w:top w:val="none" w:sz="0" w:space="0" w:color="auto"/>
        <w:left w:val="none" w:sz="0" w:space="0" w:color="auto"/>
        <w:bottom w:val="none" w:sz="0" w:space="0" w:color="auto"/>
        <w:right w:val="none" w:sz="0" w:space="0" w:color="auto"/>
      </w:divBdr>
    </w:div>
    <w:div w:id="1785997188">
      <w:bodyDiv w:val="1"/>
      <w:marLeft w:val="0"/>
      <w:marRight w:val="0"/>
      <w:marTop w:val="0"/>
      <w:marBottom w:val="0"/>
      <w:divBdr>
        <w:top w:val="none" w:sz="0" w:space="0" w:color="auto"/>
        <w:left w:val="none" w:sz="0" w:space="0" w:color="auto"/>
        <w:bottom w:val="none" w:sz="0" w:space="0" w:color="auto"/>
        <w:right w:val="none" w:sz="0" w:space="0" w:color="auto"/>
      </w:divBdr>
    </w:div>
    <w:div w:id="1789662325">
      <w:bodyDiv w:val="1"/>
      <w:marLeft w:val="0"/>
      <w:marRight w:val="0"/>
      <w:marTop w:val="0"/>
      <w:marBottom w:val="0"/>
      <w:divBdr>
        <w:top w:val="none" w:sz="0" w:space="0" w:color="auto"/>
        <w:left w:val="none" w:sz="0" w:space="0" w:color="auto"/>
        <w:bottom w:val="none" w:sz="0" w:space="0" w:color="auto"/>
        <w:right w:val="none" w:sz="0" w:space="0" w:color="auto"/>
      </w:divBdr>
    </w:div>
    <w:div w:id="1792550375">
      <w:bodyDiv w:val="1"/>
      <w:marLeft w:val="0"/>
      <w:marRight w:val="0"/>
      <w:marTop w:val="0"/>
      <w:marBottom w:val="0"/>
      <w:divBdr>
        <w:top w:val="none" w:sz="0" w:space="0" w:color="auto"/>
        <w:left w:val="none" w:sz="0" w:space="0" w:color="auto"/>
        <w:bottom w:val="none" w:sz="0" w:space="0" w:color="auto"/>
        <w:right w:val="none" w:sz="0" w:space="0" w:color="auto"/>
      </w:divBdr>
    </w:div>
    <w:div w:id="1796631389">
      <w:bodyDiv w:val="1"/>
      <w:marLeft w:val="0"/>
      <w:marRight w:val="0"/>
      <w:marTop w:val="0"/>
      <w:marBottom w:val="0"/>
      <w:divBdr>
        <w:top w:val="none" w:sz="0" w:space="0" w:color="auto"/>
        <w:left w:val="none" w:sz="0" w:space="0" w:color="auto"/>
        <w:bottom w:val="none" w:sz="0" w:space="0" w:color="auto"/>
        <w:right w:val="none" w:sz="0" w:space="0" w:color="auto"/>
      </w:divBdr>
    </w:div>
    <w:div w:id="1808350707">
      <w:bodyDiv w:val="1"/>
      <w:marLeft w:val="0"/>
      <w:marRight w:val="0"/>
      <w:marTop w:val="0"/>
      <w:marBottom w:val="0"/>
      <w:divBdr>
        <w:top w:val="none" w:sz="0" w:space="0" w:color="auto"/>
        <w:left w:val="none" w:sz="0" w:space="0" w:color="auto"/>
        <w:bottom w:val="none" w:sz="0" w:space="0" w:color="auto"/>
        <w:right w:val="none" w:sz="0" w:space="0" w:color="auto"/>
      </w:divBdr>
    </w:div>
    <w:div w:id="1823812796">
      <w:bodyDiv w:val="1"/>
      <w:marLeft w:val="0"/>
      <w:marRight w:val="0"/>
      <w:marTop w:val="0"/>
      <w:marBottom w:val="0"/>
      <w:divBdr>
        <w:top w:val="none" w:sz="0" w:space="0" w:color="auto"/>
        <w:left w:val="none" w:sz="0" w:space="0" w:color="auto"/>
        <w:bottom w:val="none" w:sz="0" w:space="0" w:color="auto"/>
        <w:right w:val="none" w:sz="0" w:space="0" w:color="auto"/>
      </w:divBdr>
    </w:div>
    <w:div w:id="1829515907">
      <w:bodyDiv w:val="1"/>
      <w:marLeft w:val="0"/>
      <w:marRight w:val="0"/>
      <w:marTop w:val="0"/>
      <w:marBottom w:val="0"/>
      <w:divBdr>
        <w:top w:val="none" w:sz="0" w:space="0" w:color="auto"/>
        <w:left w:val="none" w:sz="0" w:space="0" w:color="auto"/>
        <w:bottom w:val="none" w:sz="0" w:space="0" w:color="auto"/>
        <w:right w:val="none" w:sz="0" w:space="0" w:color="auto"/>
      </w:divBdr>
    </w:div>
    <w:div w:id="1829784414">
      <w:bodyDiv w:val="1"/>
      <w:marLeft w:val="0"/>
      <w:marRight w:val="0"/>
      <w:marTop w:val="0"/>
      <w:marBottom w:val="0"/>
      <w:divBdr>
        <w:top w:val="none" w:sz="0" w:space="0" w:color="auto"/>
        <w:left w:val="none" w:sz="0" w:space="0" w:color="auto"/>
        <w:bottom w:val="none" w:sz="0" w:space="0" w:color="auto"/>
        <w:right w:val="none" w:sz="0" w:space="0" w:color="auto"/>
      </w:divBdr>
    </w:div>
    <w:div w:id="1835140611">
      <w:bodyDiv w:val="1"/>
      <w:marLeft w:val="0"/>
      <w:marRight w:val="0"/>
      <w:marTop w:val="0"/>
      <w:marBottom w:val="0"/>
      <w:divBdr>
        <w:top w:val="none" w:sz="0" w:space="0" w:color="auto"/>
        <w:left w:val="none" w:sz="0" w:space="0" w:color="auto"/>
        <w:bottom w:val="none" w:sz="0" w:space="0" w:color="auto"/>
        <w:right w:val="none" w:sz="0" w:space="0" w:color="auto"/>
      </w:divBdr>
    </w:div>
    <w:div w:id="1836337912">
      <w:bodyDiv w:val="1"/>
      <w:marLeft w:val="0"/>
      <w:marRight w:val="0"/>
      <w:marTop w:val="0"/>
      <w:marBottom w:val="0"/>
      <w:divBdr>
        <w:top w:val="none" w:sz="0" w:space="0" w:color="auto"/>
        <w:left w:val="none" w:sz="0" w:space="0" w:color="auto"/>
        <w:bottom w:val="none" w:sz="0" w:space="0" w:color="auto"/>
        <w:right w:val="none" w:sz="0" w:space="0" w:color="auto"/>
      </w:divBdr>
    </w:div>
    <w:div w:id="1843887279">
      <w:bodyDiv w:val="1"/>
      <w:marLeft w:val="0"/>
      <w:marRight w:val="0"/>
      <w:marTop w:val="0"/>
      <w:marBottom w:val="0"/>
      <w:divBdr>
        <w:top w:val="none" w:sz="0" w:space="0" w:color="auto"/>
        <w:left w:val="none" w:sz="0" w:space="0" w:color="auto"/>
        <w:bottom w:val="none" w:sz="0" w:space="0" w:color="auto"/>
        <w:right w:val="none" w:sz="0" w:space="0" w:color="auto"/>
      </w:divBdr>
    </w:div>
    <w:div w:id="1844778680">
      <w:bodyDiv w:val="1"/>
      <w:marLeft w:val="0"/>
      <w:marRight w:val="0"/>
      <w:marTop w:val="0"/>
      <w:marBottom w:val="0"/>
      <w:divBdr>
        <w:top w:val="none" w:sz="0" w:space="0" w:color="auto"/>
        <w:left w:val="none" w:sz="0" w:space="0" w:color="auto"/>
        <w:bottom w:val="none" w:sz="0" w:space="0" w:color="auto"/>
        <w:right w:val="none" w:sz="0" w:space="0" w:color="auto"/>
      </w:divBdr>
    </w:div>
    <w:div w:id="1845700554">
      <w:bodyDiv w:val="1"/>
      <w:marLeft w:val="0"/>
      <w:marRight w:val="0"/>
      <w:marTop w:val="0"/>
      <w:marBottom w:val="0"/>
      <w:divBdr>
        <w:top w:val="none" w:sz="0" w:space="0" w:color="auto"/>
        <w:left w:val="none" w:sz="0" w:space="0" w:color="auto"/>
        <w:bottom w:val="none" w:sz="0" w:space="0" w:color="auto"/>
        <w:right w:val="none" w:sz="0" w:space="0" w:color="auto"/>
      </w:divBdr>
    </w:div>
    <w:div w:id="1846286722">
      <w:bodyDiv w:val="1"/>
      <w:marLeft w:val="0"/>
      <w:marRight w:val="0"/>
      <w:marTop w:val="0"/>
      <w:marBottom w:val="0"/>
      <w:divBdr>
        <w:top w:val="none" w:sz="0" w:space="0" w:color="auto"/>
        <w:left w:val="none" w:sz="0" w:space="0" w:color="auto"/>
        <w:bottom w:val="none" w:sz="0" w:space="0" w:color="auto"/>
        <w:right w:val="none" w:sz="0" w:space="0" w:color="auto"/>
      </w:divBdr>
    </w:div>
    <w:div w:id="1850294781">
      <w:bodyDiv w:val="1"/>
      <w:marLeft w:val="0"/>
      <w:marRight w:val="0"/>
      <w:marTop w:val="0"/>
      <w:marBottom w:val="0"/>
      <w:divBdr>
        <w:top w:val="none" w:sz="0" w:space="0" w:color="auto"/>
        <w:left w:val="none" w:sz="0" w:space="0" w:color="auto"/>
        <w:bottom w:val="none" w:sz="0" w:space="0" w:color="auto"/>
        <w:right w:val="none" w:sz="0" w:space="0" w:color="auto"/>
      </w:divBdr>
    </w:div>
    <w:div w:id="1853061920">
      <w:bodyDiv w:val="1"/>
      <w:marLeft w:val="0"/>
      <w:marRight w:val="0"/>
      <w:marTop w:val="0"/>
      <w:marBottom w:val="0"/>
      <w:divBdr>
        <w:top w:val="none" w:sz="0" w:space="0" w:color="auto"/>
        <w:left w:val="none" w:sz="0" w:space="0" w:color="auto"/>
        <w:bottom w:val="none" w:sz="0" w:space="0" w:color="auto"/>
        <w:right w:val="none" w:sz="0" w:space="0" w:color="auto"/>
      </w:divBdr>
    </w:div>
    <w:div w:id="1870755685">
      <w:bodyDiv w:val="1"/>
      <w:marLeft w:val="0"/>
      <w:marRight w:val="0"/>
      <w:marTop w:val="0"/>
      <w:marBottom w:val="0"/>
      <w:divBdr>
        <w:top w:val="none" w:sz="0" w:space="0" w:color="auto"/>
        <w:left w:val="none" w:sz="0" w:space="0" w:color="auto"/>
        <w:bottom w:val="none" w:sz="0" w:space="0" w:color="auto"/>
        <w:right w:val="none" w:sz="0" w:space="0" w:color="auto"/>
      </w:divBdr>
    </w:div>
    <w:div w:id="1875119106">
      <w:bodyDiv w:val="1"/>
      <w:marLeft w:val="0"/>
      <w:marRight w:val="0"/>
      <w:marTop w:val="0"/>
      <w:marBottom w:val="0"/>
      <w:divBdr>
        <w:top w:val="none" w:sz="0" w:space="0" w:color="auto"/>
        <w:left w:val="none" w:sz="0" w:space="0" w:color="auto"/>
        <w:bottom w:val="none" w:sz="0" w:space="0" w:color="auto"/>
        <w:right w:val="none" w:sz="0" w:space="0" w:color="auto"/>
      </w:divBdr>
    </w:div>
    <w:div w:id="1875800301">
      <w:bodyDiv w:val="1"/>
      <w:marLeft w:val="0"/>
      <w:marRight w:val="0"/>
      <w:marTop w:val="0"/>
      <w:marBottom w:val="0"/>
      <w:divBdr>
        <w:top w:val="none" w:sz="0" w:space="0" w:color="auto"/>
        <w:left w:val="none" w:sz="0" w:space="0" w:color="auto"/>
        <w:bottom w:val="none" w:sz="0" w:space="0" w:color="auto"/>
        <w:right w:val="none" w:sz="0" w:space="0" w:color="auto"/>
      </w:divBdr>
    </w:div>
    <w:div w:id="1878085250">
      <w:bodyDiv w:val="1"/>
      <w:marLeft w:val="0"/>
      <w:marRight w:val="0"/>
      <w:marTop w:val="0"/>
      <w:marBottom w:val="0"/>
      <w:divBdr>
        <w:top w:val="none" w:sz="0" w:space="0" w:color="auto"/>
        <w:left w:val="none" w:sz="0" w:space="0" w:color="auto"/>
        <w:bottom w:val="none" w:sz="0" w:space="0" w:color="auto"/>
        <w:right w:val="none" w:sz="0" w:space="0" w:color="auto"/>
      </w:divBdr>
    </w:div>
    <w:div w:id="1879312993">
      <w:bodyDiv w:val="1"/>
      <w:marLeft w:val="0"/>
      <w:marRight w:val="0"/>
      <w:marTop w:val="0"/>
      <w:marBottom w:val="0"/>
      <w:divBdr>
        <w:top w:val="none" w:sz="0" w:space="0" w:color="auto"/>
        <w:left w:val="none" w:sz="0" w:space="0" w:color="auto"/>
        <w:bottom w:val="none" w:sz="0" w:space="0" w:color="auto"/>
        <w:right w:val="none" w:sz="0" w:space="0" w:color="auto"/>
      </w:divBdr>
    </w:div>
    <w:div w:id="1883593575">
      <w:bodyDiv w:val="1"/>
      <w:marLeft w:val="0"/>
      <w:marRight w:val="0"/>
      <w:marTop w:val="0"/>
      <w:marBottom w:val="0"/>
      <w:divBdr>
        <w:top w:val="none" w:sz="0" w:space="0" w:color="auto"/>
        <w:left w:val="none" w:sz="0" w:space="0" w:color="auto"/>
        <w:bottom w:val="none" w:sz="0" w:space="0" w:color="auto"/>
        <w:right w:val="none" w:sz="0" w:space="0" w:color="auto"/>
      </w:divBdr>
    </w:div>
    <w:div w:id="1885748809">
      <w:bodyDiv w:val="1"/>
      <w:marLeft w:val="0"/>
      <w:marRight w:val="0"/>
      <w:marTop w:val="0"/>
      <w:marBottom w:val="0"/>
      <w:divBdr>
        <w:top w:val="none" w:sz="0" w:space="0" w:color="auto"/>
        <w:left w:val="none" w:sz="0" w:space="0" w:color="auto"/>
        <w:bottom w:val="none" w:sz="0" w:space="0" w:color="auto"/>
        <w:right w:val="none" w:sz="0" w:space="0" w:color="auto"/>
      </w:divBdr>
    </w:div>
    <w:div w:id="1898543927">
      <w:bodyDiv w:val="1"/>
      <w:marLeft w:val="0"/>
      <w:marRight w:val="0"/>
      <w:marTop w:val="0"/>
      <w:marBottom w:val="0"/>
      <w:divBdr>
        <w:top w:val="none" w:sz="0" w:space="0" w:color="auto"/>
        <w:left w:val="none" w:sz="0" w:space="0" w:color="auto"/>
        <w:bottom w:val="none" w:sz="0" w:space="0" w:color="auto"/>
        <w:right w:val="none" w:sz="0" w:space="0" w:color="auto"/>
      </w:divBdr>
    </w:div>
    <w:div w:id="1937397762">
      <w:bodyDiv w:val="1"/>
      <w:marLeft w:val="0"/>
      <w:marRight w:val="0"/>
      <w:marTop w:val="0"/>
      <w:marBottom w:val="0"/>
      <w:divBdr>
        <w:top w:val="none" w:sz="0" w:space="0" w:color="auto"/>
        <w:left w:val="none" w:sz="0" w:space="0" w:color="auto"/>
        <w:bottom w:val="none" w:sz="0" w:space="0" w:color="auto"/>
        <w:right w:val="none" w:sz="0" w:space="0" w:color="auto"/>
      </w:divBdr>
    </w:div>
    <w:div w:id="1950158980">
      <w:bodyDiv w:val="1"/>
      <w:marLeft w:val="0"/>
      <w:marRight w:val="0"/>
      <w:marTop w:val="0"/>
      <w:marBottom w:val="0"/>
      <w:divBdr>
        <w:top w:val="none" w:sz="0" w:space="0" w:color="auto"/>
        <w:left w:val="none" w:sz="0" w:space="0" w:color="auto"/>
        <w:bottom w:val="none" w:sz="0" w:space="0" w:color="auto"/>
        <w:right w:val="none" w:sz="0" w:space="0" w:color="auto"/>
      </w:divBdr>
    </w:div>
    <w:div w:id="1950701988">
      <w:bodyDiv w:val="1"/>
      <w:marLeft w:val="0"/>
      <w:marRight w:val="0"/>
      <w:marTop w:val="0"/>
      <w:marBottom w:val="0"/>
      <w:divBdr>
        <w:top w:val="none" w:sz="0" w:space="0" w:color="auto"/>
        <w:left w:val="none" w:sz="0" w:space="0" w:color="auto"/>
        <w:bottom w:val="none" w:sz="0" w:space="0" w:color="auto"/>
        <w:right w:val="none" w:sz="0" w:space="0" w:color="auto"/>
      </w:divBdr>
    </w:div>
    <w:div w:id="1958677536">
      <w:bodyDiv w:val="1"/>
      <w:marLeft w:val="0"/>
      <w:marRight w:val="0"/>
      <w:marTop w:val="0"/>
      <w:marBottom w:val="0"/>
      <w:divBdr>
        <w:top w:val="none" w:sz="0" w:space="0" w:color="auto"/>
        <w:left w:val="none" w:sz="0" w:space="0" w:color="auto"/>
        <w:bottom w:val="none" w:sz="0" w:space="0" w:color="auto"/>
        <w:right w:val="none" w:sz="0" w:space="0" w:color="auto"/>
      </w:divBdr>
    </w:div>
    <w:div w:id="1962875996">
      <w:bodyDiv w:val="1"/>
      <w:marLeft w:val="0"/>
      <w:marRight w:val="0"/>
      <w:marTop w:val="0"/>
      <w:marBottom w:val="0"/>
      <w:divBdr>
        <w:top w:val="none" w:sz="0" w:space="0" w:color="auto"/>
        <w:left w:val="none" w:sz="0" w:space="0" w:color="auto"/>
        <w:bottom w:val="none" w:sz="0" w:space="0" w:color="auto"/>
        <w:right w:val="none" w:sz="0" w:space="0" w:color="auto"/>
      </w:divBdr>
    </w:div>
    <w:div w:id="1963270676">
      <w:bodyDiv w:val="1"/>
      <w:marLeft w:val="0"/>
      <w:marRight w:val="0"/>
      <w:marTop w:val="0"/>
      <w:marBottom w:val="0"/>
      <w:divBdr>
        <w:top w:val="none" w:sz="0" w:space="0" w:color="auto"/>
        <w:left w:val="none" w:sz="0" w:space="0" w:color="auto"/>
        <w:bottom w:val="none" w:sz="0" w:space="0" w:color="auto"/>
        <w:right w:val="none" w:sz="0" w:space="0" w:color="auto"/>
      </w:divBdr>
    </w:div>
    <w:div w:id="1968316187">
      <w:bodyDiv w:val="1"/>
      <w:marLeft w:val="0"/>
      <w:marRight w:val="0"/>
      <w:marTop w:val="0"/>
      <w:marBottom w:val="0"/>
      <w:divBdr>
        <w:top w:val="none" w:sz="0" w:space="0" w:color="auto"/>
        <w:left w:val="none" w:sz="0" w:space="0" w:color="auto"/>
        <w:bottom w:val="none" w:sz="0" w:space="0" w:color="auto"/>
        <w:right w:val="none" w:sz="0" w:space="0" w:color="auto"/>
      </w:divBdr>
    </w:div>
    <w:div w:id="1968967759">
      <w:bodyDiv w:val="1"/>
      <w:marLeft w:val="0"/>
      <w:marRight w:val="0"/>
      <w:marTop w:val="0"/>
      <w:marBottom w:val="0"/>
      <w:divBdr>
        <w:top w:val="none" w:sz="0" w:space="0" w:color="auto"/>
        <w:left w:val="none" w:sz="0" w:space="0" w:color="auto"/>
        <w:bottom w:val="none" w:sz="0" w:space="0" w:color="auto"/>
        <w:right w:val="none" w:sz="0" w:space="0" w:color="auto"/>
      </w:divBdr>
    </w:div>
    <w:div w:id="1979602582">
      <w:bodyDiv w:val="1"/>
      <w:marLeft w:val="0"/>
      <w:marRight w:val="0"/>
      <w:marTop w:val="0"/>
      <w:marBottom w:val="0"/>
      <w:divBdr>
        <w:top w:val="none" w:sz="0" w:space="0" w:color="auto"/>
        <w:left w:val="none" w:sz="0" w:space="0" w:color="auto"/>
        <w:bottom w:val="none" w:sz="0" w:space="0" w:color="auto"/>
        <w:right w:val="none" w:sz="0" w:space="0" w:color="auto"/>
      </w:divBdr>
    </w:div>
    <w:div w:id="1983343060">
      <w:bodyDiv w:val="1"/>
      <w:marLeft w:val="0"/>
      <w:marRight w:val="0"/>
      <w:marTop w:val="0"/>
      <w:marBottom w:val="0"/>
      <w:divBdr>
        <w:top w:val="none" w:sz="0" w:space="0" w:color="auto"/>
        <w:left w:val="none" w:sz="0" w:space="0" w:color="auto"/>
        <w:bottom w:val="none" w:sz="0" w:space="0" w:color="auto"/>
        <w:right w:val="none" w:sz="0" w:space="0" w:color="auto"/>
      </w:divBdr>
      <w:divsChild>
        <w:div w:id="889728439">
          <w:marLeft w:val="360"/>
          <w:marRight w:val="0"/>
          <w:marTop w:val="86"/>
          <w:marBottom w:val="0"/>
          <w:divBdr>
            <w:top w:val="none" w:sz="0" w:space="0" w:color="auto"/>
            <w:left w:val="none" w:sz="0" w:space="0" w:color="auto"/>
            <w:bottom w:val="none" w:sz="0" w:space="0" w:color="auto"/>
            <w:right w:val="none" w:sz="0" w:space="0" w:color="auto"/>
          </w:divBdr>
        </w:div>
        <w:div w:id="902370662">
          <w:marLeft w:val="360"/>
          <w:marRight w:val="0"/>
          <w:marTop w:val="86"/>
          <w:marBottom w:val="0"/>
          <w:divBdr>
            <w:top w:val="none" w:sz="0" w:space="0" w:color="auto"/>
            <w:left w:val="none" w:sz="0" w:space="0" w:color="auto"/>
            <w:bottom w:val="none" w:sz="0" w:space="0" w:color="auto"/>
            <w:right w:val="none" w:sz="0" w:space="0" w:color="auto"/>
          </w:divBdr>
        </w:div>
      </w:divsChild>
    </w:div>
    <w:div w:id="1985894168">
      <w:bodyDiv w:val="1"/>
      <w:marLeft w:val="0"/>
      <w:marRight w:val="0"/>
      <w:marTop w:val="0"/>
      <w:marBottom w:val="0"/>
      <w:divBdr>
        <w:top w:val="none" w:sz="0" w:space="0" w:color="auto"/>
        <w:left w:val="none" w:sz="0" w:space="0" w:color="auto"/>
        <w:bottom w:val="none" w:sz="0" w:space="0" w:color="auto"/>
        <w:right w:val="none" w:sz="0" w:space="0" w:color="auto"/>
      </w:divBdr>
    </w:div>
    <w:div w:id="1993488367">
      <w:bodyDiv w:val="1"/>
      <w:marLeft w:val="0"/>
      <w:marRight w:val="0"/>
      <w:marTop w:val="0"/>
      <w:marBottom w:val="0"/>
      <w:divBdr>
        <w:top w:val="none" w:sz="0" w:space="0" w:color="auto"/>
        <w:left w:val="none" w:sz="0" w:space="0" w:color="auto"/>
        <w:bottom w:val="none" w:sz="0" w:space="0" w:color="auto"/>
        <w:right w:val="none" w:sz="0" w:space="0" w:color="auto"/>
      </w:divBdr>
    </w:div>
    <w:div w:id="1998262197">
      <w:bodyDiv w:val="1"/>
      <w:marLeft w:val="0"/>
      <w:marRight w:val="0"/>
      <w:marTop w:val="0"/>
      <w:marBottom w:val="0"/>
      <w:divBdr>
        <w:top w:val="none" w:sz="0" w:space="0" w:color="auto"/>
        <w:left w:val="none" w:sz="0" w:space="0" w:color="auto"/>
        <w:bottom w:val="none" w:sz="0" w:space="0" w:color="auto"/>
        <w:right w:val="none" w:sz="0" w:space="0" w:color="auto"/>
      </w:divBdr>
    </w:div>
    <w:div w:id="2032296911">
      <w:bodyDiv w:val="1"/>
      <w:marLeft w:val="0"/>
      <w:marRight w:val="0"/>
      <w:marTop w:val="0"/>
      <w:marBottom w:val="0"/>
      <w:divBdr>
        <w:top w:val="none" w:sz="0" w:space="0" w:color="auto"/>
        <w:left w:val="none" w:sz="0" w:space="0" w:color="auto"/>
        <w:bottom w:val="none" w:sz="0" w:space="0" w:color="auto"/>
        <w:right w:val="none" w:sz="0" w:space="0" w:color="auto"/>
      </w:divBdr>
    </w:div>
    <w:div w:id="2044087931">
      <w:bodyDiv w:val="1"/>
      <w:marLeft w:val="0"/>
      <w:marRight w:val="0"/>
      <w:marTop w:val="0"/>
      <w:marBottom w:val="0"/>
      <w:divBdr>
        <w:top w:val="none" w:sz="0" w:space="0" w:color="auto"/>
        <w:left w:val="none" w:sz="0" w:space="0" w:color="auto"/>
        <w:bottom w:val="none" w:sz="0" w:space="0" w:color="auto"/>
        <w:right w:val="none" w:sz="0" w:space="0" w:color="auto"/>
      </w:divBdr>
    </w:div>
    <w:div w:id="2046834494">
      <w:bodyDiv w:val="1"/>
      <w:marLeft w:val="0"/>
      <w:marRight w:val="0"/>
      <w:marTop w:val="0"/>
      <w:marBottom w:val="0"/>
      <w:divBdr>
        <w:top w:val="none" w:sz="0" w:space="0" w:color="auto"/>
        <w:left w:val="none" w:sz="0" w:space="0" w:color="auto"/>
        <w:bottom w:val="none" w:sz="0" w:space="0" w:color="auto"/>
        <w:right w:val="none" w:sz="0" w:space="0" w:color="auto"/>
      </w:divBdr>
    </w:div>
    <w:div w:id="2055039081">
      <w:bodyDiv w:val="1"/>
      <w:marLeft w:val="0"/>
      <w:marRight w:val="0"/>
      <w:marTop w:val="0"/>
      <w:marBottom w:val="0"/>
      <w:divBdr>
        <w:top w:val="none" w:sz="0" w:space="0" w:color="auto"/>
        <w:left w:val="none" w:sz="0" w:space="0" w:color="auto"/>
        <w:bottom w:val="none" w:sz="0" w:space="0" w:color="auto"/>
        <w:right w:val="none" w:sz="0" w:space="0" w:color="auto"/>
      </w:divBdr>
    </w:div>
    <w:div w:id="2055737516">
      <w:bodyDiv w:val="1"/>
      <w:marLeft w:val="0"/>
      <w:marRight w:val="0"/>
      <w:marTop w:val="0"/>
      <w:marBottom w:val="0"/>
      <w:divBdr>
        <w:top w:val="none" w:sz="0" w:space="0" w:color="auto"/>
        <w:left w:val="none" w:sz="0" w:space="0" w:color="auto"/>
        <w:bottom w:val="none" w:sz="0" w:space="0" w:color="auto"/>
        <w:right w:val="none" w:sz="0" w:space="0" w:color="auto"/>
      </w:divBdr>
    </w:div>
    <w:div w:id="2058970217">
      <w:bodyDiv w:val="1"/>
      <w:marLeft w:val="0"/>
      <w:marRight w:val="0"/>
      <w:marTop w:val="0"/>
      <w:marBottom w:val="0"/>
      <w:divBdr>
        <w:top w:val="none" w:sz="0" w:space="0" w:color="auto"/>
        <w:left w:val="none" w:sz="0" w:space="0" w:color="auto"/>
        <w:bottom w:val="none" w:sz="0" w:space="0" w:color="auto"/>
        <w:right w:val="none" w:sz="0" w:space="0" w:color="auto"/>
      </w:divBdr>
    </w:div>
    <w:div w:id="2060124511">
      <w:bodyDiv w:val="1"/>
      <w:marLeft w:val="0"/>
      <w:marRight w:val="0"/>
      <w:marTop w:val="0"/>
      <w:marBottom w:val="0"/>
      <w:divBdr>
        <w:top w:val="none" w:sz="0" w:space="0" w:color="auto"/>
        <w:left w:val="none" w:sz="0" w:space="0" w:color="auto"/>
        <w:bottom w:val="none" w:sz="0" w:space="0" w:color="auto"/>
        <w:right w:val="none" w:sz="0" w:space="0" w:color="auto"/>
      </w:divBdr>
    </w:div>
    <w:div w:id="2072608473">
      <w:bodyDiv w:val="1"/>
      <w:marLeft w:val="0"/>
      <w:marRight w:val="0"/>
      <w:marTop w:val="0"/>
      <w:marBottom w:val="0"/>
      <w:divBdr>
        <w:top w:val="none" w:sz="0" w:space="0" w:color="auto"/>
        <w:left w:val="none" w:sz="0" w:space="0" w:color="auto"/>
        <w:bottom w:val="none" w:sz="0" w:space="0" w:color="auto"/>
        <w:right w:val="none" w:sz="0" w:space="0" w:color="auto"/>
      </w:divBdr>
    </w:div>
    <w:div w:id="2077432797">
      <w:bodyDiv w:val="1"/>
      <w:marLeft w:val="0"/>
      <w:marRight w:val="0"/>
      <w:marTop w:val="0"/>
      <w:marBottom w:val="0"/>
      <w:divBdr>
        <w:top w:val="none" w:sz="0" w:space="0" w:color="auto"/>
        <w:left w:val="none" w:sz="0" w:space="0" w:color="auto"/>
        <w:bottom w:val="none" w:sz="0" w:space="0" w:color="auto"/>
        <w:right w:val="none" w:sz="0" w:space="0" w:color="auto"/>
      </w:divBdr>
    </w:div>
    <w:div w:id="2086030827">
      <w:bodyDiv w:val="1"/>
      <w:marLeft w:val="0"/>
      <w:marRight w:val="0"/>
      <w:marTop w:val="0"/>
      <w:marBottom w:val="0"/>
      <w:divBdr>
        <w:top w:val="none" w:sz="0" w:space="0" w:color="auto"/>
        <w:left w:val="none" w:sz="0" w:space="0" w:color="auto"/>
        <w:bottom w:val="none" w:sz="0" w:space="0" w:color="auto"/>
        <w:right w:val="none" w:sz="0" w:space="0" w:color="auto"/>
      </w:divBdr>
    </w:div>
    <w:div w:id="2089643609">
      <w:bodyDiv w:val="1"/>
      <w:marLeft w:val="0"/>
      <w:marRight w:val="0"/>
      <w:marTop w:val="0"/>
      <w:marBottom w:val="0"/>
      <w:divBdr>
        <w:top w:val="none" w:sz="0" w:space="0" w:color="auto"/>
        <w:left w:val="none" w:sz="0" w:space="0" w:color="auto"/>
        <w:bottom w:val="none" w:sz="0" w:space="0" w:color="auto"/>
        <w:right w:val="none" w:sz="0" w:space="0" w:color="auto"/>
      </w:divBdr>
    </w:div>
    <w:div w:id="2102482532">
      <w:bodyDiv w:val="1"/>
      <w:marLeft w:val="0"/>
      <w:marRight w:val="0"/>
      <w:marTop w:val="0"/>
      <w:marBottom w:val="0"/>
      <w:divBdr>
        <w:top w:val="none" w:sz="0" w:space="0" w:color="auto"/>
        <w:left w:val="none" w:sz="0" w:space="0" w:color="auto"/>
        <w:bottom w:val="none" w:sz="0" w:space="0" w:color="auto"/>
        <w:right w:val="none" w:sz="0" w:space="0" w:color="auto"/>
      </w:divBdr>
    </w:div>
    <w:div w:id="2106419209">
      <w:bodyDiv w:val="1"/>
      <w:marLeft w:val="0"/>
      <w:marRight w:val="0"/>
      <w:marTop w:val="0"/>
      <w:marBottom w:val="0"/>
      <w:divBdr>
        <w:top w:val="none" w:sz="0" w:space="0" w:color="auto"/>
        <w:left w:val="none" w:sz="0" w:space="0" w:color="auto"/>
        <w:bottom w:val="none" w:sz="0" w:space="0" w:color="auto"/>
        <w:right w:val="none" w:sz="0" w:space="0" w:color="auto"/>
      </w:divBdr>
    </w:div>
    <w:div w:id="2125689632">
      <w:bodyDiv w:val="1"/>
      <w:marLeft w:val="0"/>
      <w:marRight w:val="0"/>
      <w:marTop w:val="0"/>
      <w:marBottom w:val="0"/>
      <w:divBdr>
        <w:top w:val="none" w:sz="0" w:space="0" w:color="auto"/>
        <w:left w:val="none" w:sz="0" w:space="0" w:color="auto"/>
        <w:bottom w:val="none" w:sz="0" w:space="0" w:color="auto"/>
        <w:right w:val="none" w:sz="0" w:space="0" w:color="auto"/>
      </w:divBdr>
    </w:div>
    <w:div w:id="212777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youtube.com/watch?v=YfTXcc13GO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ature.com/nature/journal/v465/n7296/abs/nature09098.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da%20Bornstein\My%20Documents\TRAINING\Mats%20Production\Templates&amp;logos-Word,%20PPT\TRNGMA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AD624-E843-4232-8BFB-81658F3D4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TRNGMAN</Template>
  <TotalTime>45</TotalTime>
  <Pages>30</Pages>
  <Words>8468</Words>
  <Characters>47293</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DHS - ICF Intl</vt:lpstr>
    </vt:vector>
  </TitlesOfParts>
  <Company>URC/CHS</Company>
  <LinksUpToDate>false</LinksUpToDate>
  <CharactersWithSpaces>55650</CharactersWithSpaces>
  <SharedDoc>false</SharedDoc>
  <HLinks>
    <vt:vector size="18" baseType="variant">
      <vt:variant>
        <vt:i4>1704007</vt:i4>
      </vt:variant>
      <vt:variant>
        <vt:i4>6</vt:i4>
      </vt:variant>
      <vt:variant>
        <vt:i4>0</vt:i4>
      </vt:variant>
      <vt:variant>
        <vt:i4>5</vt:i4>
      </vt:variant>
      <vt:variant>
        <vt:lpwstr>http://science.howstuffworks.com/environmental/life/genetic/gm-mosquito.html</vt:lpwstr>
      </vt:variant>
      <vt:variant>
        <vt:lpwstr/>
      </vt:variant>
      <vt:variant>
        <vt:i4>4522006</vt:i4>
      </vt:variant>
      <vt:variant>
        <vt:i4>3</vt:i4>
      </vt:variant>
      <vt:variant>
        <vt:i4>0</vt:i4>
      </vt:variant>
      <vt:variant>
        <vt:i4>5</vt:i4>
      </vt:variant>
      <vt:variant>
        <vt:lpwstr>http://www.guardian.co.uk/environment/2012/jul/15/gm-mosquitoes-dengue-fever-feature</vt:lpwstr>
      </vt:variant>
      <vt:variant>
        <vt:lpwstr/>
      </vt:variant>
      <vt:variant>
        <vt:i4>1704006</vt:i4>
      </vt:variant>
      <vt:variant>
        <vt:i4>0</vt:i4>
      </vt:variant>
      <vt:variant>
        <vt:i4>0</vt:i4>
      </vt:variant>
      <vt:variant>
        <vt:i4>5</vt:i4>
      </vt:variant>
      <vt:variant>
        <vt:lpwstr>http://www.malariavaccine.org/malvac-vaccine-faqs.php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DHS - ICF Intl</dc:title>
  <dc:creator>Sally Zweimueller</dc:creator>
  <cp:lastModifiedBy>Linn, Anne</cp:lastModifiedBy>
  <cp:revision>6</cp:revision>
  <cp:lastPrinted>2012-02-08T17:11:00Z</cp:lastPrinted>
  <dcterms:created xsi:type="dcterms:W3CDTF">2016-08-08T22:14:00Z</dcterms:created>
  <dcterms:modified xsi:type="dcterms:W3CDTF">2016-08-11T13:53:00Z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-1189205069</vt:i4>
  </property>
</Properties>
</file>